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743179C9">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A" w14:textId="16DA4BFE" w:rsidR="009B1CD0" w:rsidRPr="00CD6113" w:rsidRDefault="009B1CD0" w:rsidP="005846FB">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4F69EAE" w14:textId="77777777" w:rsidR="00CD6113" w:rsidRPr="00CD6113" w:rsidRDefault="00CD6113" w:rsidP="00DA1580">
      <w:pPr>
        <w:spacing w:before="200" w:after="200"/>
        <w:jc w:val="both"/>
        <w:rPr>
          <w:rFonts w:ascii="Arial" w:hAnsi="Arial" w:cs="Arial"/>
        </w:rPr>
      </w:pPr>
      <w:r w:rsidRPr="00CD6113">
        <w:rPr>
          <w:rFonts w:ascii="Arial" w:hAnsi="Arial" w:cs="Arial"/>
        </w:rPr>
        <w:t xml:space="preserve">Le marché public a pour objet la souscription d’un contrat d’assurance, pour chaque lot, destiné à garantir l’Etablissement Français du Sang (EFS) contre les risques suivants : </w:t>
      </w:r>
    </w:p>
    <w:p w14:paraId="643269AD" w14:textId="3C372C53" w:rsidR="00CD6113" w:rsidRPr="00CD6113" w:rsidRDefault="00CD6113" w:rsidP="00CD6113">
      <w:pPr>
        <w:spacing w:before="200" w:after="200"/>
        <w:rPr>
          <w:rFonts w:ascii="Arial" w:hAnsi="Arial" w:cs="Arial"/>
        </w:rPr>
      </w:pPr>
      <w:r w:rsidRPr="00CD6113">
        <w:rPr>
          <w:rFonts w:ascii="Arial" w:hAnsi="Arial" w:cs="Arial"/>
        </w:rPr>
        <w:t>- Responsabilité civile</w:t>
      </w:r>
      <w:r w:rsidR="00C54E80">
        <w:rPr>
          <w:rFonts w:ascii="Arial" w:hAnsi="Arial" w:cs="Arial"/>
        </w:rPr>
        <w:t xml:space="preserve"> (RC)</w:t>
      </w:r>
      <w:r w:rsidRPr="00CD6113">
        <w:rPr>
          <w:rFonts w:ascii="Arial" w:hAnsi="Arial" w:cs="Arial"/>
        </w:rPr>
        <w:t xml:space="preserve"> des dirigeants ; </w:t>
      </w:r>
    </w:p>
    <w:p w14:paraId="775B6C40" w14:textId="383ED92F" w:rsidR="0046146B" w:rsidRDefault="0046146B" w:rsidP="00CD6113">
      <w:pPr>
        <w:spacing w:before="200" w:after="200"/>
        <w:rPr>
          <w:rFonts w:ascii="Arial" w:hAnsi="Arial" w:cs="Arial"/>
        </w:rPr>
      </w:pPr>
      <w:r>
        <w:rPr>
          <w:rFonts w:ascii="Arial" w:hAnsi="Arial" w:cs="Arial"/>
        </w:rPr>
        <w:t>- Actes frauduleux.</w:t>
      </w:r>
    </w:p>
    <w:p w14:paraId="5E1EB51E" w14:textId="4D5FD549" w:rsidR="00825F63" w:rsidRPr="005A0B52" w:rsidRDefault="00825F63" w:rsidP="00CD6113">
      <w:pPr>
        <w:spacing w:before="200" w:after="200"/>
        <w:rPr>
          <w:rFonts w:ascii="Arial" w:hAnsi="Arial" w:cs="Arial"/>
        </w:rPr>
      </w:pPr>
      <w:r>
        <w:rPr>
          <w:rFonts w:ascii="Arial" w:hAnsi="Arial" w:cs="Arial"/>
        </w:rPr>
        <w:t xml:space="preserve">Le présent Acte d’Engagement concerne le lot n°1 – Responsabilité civile (RC) des dirigeants. </w:t>
      </w: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7F453125" w14:textId="326C3F29" w:rsidR="00C54E80" w:rsidRDefault="006F79A0" w:rsidP="00A9775B">
      <w:pPr>
        <w:tabs>
          <w:tab w:val="left" w:pos="426"/>
        </w:tabs>
        <w:suppressAutoHyphens w:val="0"/>
        <w:spacing w:before="60"/>
        <w:jc w:val="both"/>
        <w:rPr>
          <w:rFonts w:ascii="Arial" w:hAnsi="Arial" w:cs="Arial"/>
          <w:lang w:eastAsia="fr-FR" w:bidi="ml"/>
        </w:rPr>
      </w:pPr>
      <w:r w:rsidRPr="006F79A0">
        <w:rPr>
          <w:rFonts w:ascii="Arial" w:hAnsi="Arial" w:cs="Arial"/>
          <w:lang w:eastAsia="fr-FR" w:bidi="ml"/>
        </w:rPr>
        <w:t>Le</w:t>
      </w:r>
      <w:r w:rsidR="00310CB5">
        <w:rPr>
          <w:rFonts w:ascii="Arial" w:hAnsi="Arial" w:cs="Arial"/>
          <w:lang w:eastAsia="fr-FR" w:bidi="ml"/>
        </w:rPr>
        <w:t>(</w:t>
      </w:r>
      <w:r w:rsidRPr="006F79A0">
        <w:rPr>
          <w:rFonts w:ascii="Arial" w:hAnsi="Arial" w:cs="Arial"/>
          <w:lang w:eastAsia="fr-FR" w:bidi="ml"/>
        </w:rPr>
        <w:t>s</w:t>
      </w:r>
      <w:r w:rsidR="00310CB5">
        <w:rPr>
          <w:rFonts w:ascii="Arial" w:hAnsi="Arial" w:cs="Arial"/>
          <w:lang w:eastAsia="fr-FR" w:bidi="ml"/>
        </w:rPr>
        <w:t>)</w:t>
      </w:r>
      <w:r w:rsidR="00A9775B" w:rsidRPr="006F79A0">
        <w:rPr>
          <w:rFonts w:ascii="Arial" w:hAnsi="Arial" w:cs="Arial"/>
          <w:lang w:eastAsia="fr-FR" w:bidi="ml"/>
        </w:rPr>
        <w:t xml:space="preserve"> </w:t>
      </w:r>
      <w:r w:rsidR="005A5FCD" w:rsidRPr="006F79A0">
        <w:rPr>
          <w:rFonts w:ascii="Arial" w:hAnsi="Arial" w:cs="Arial"/>
          <w:lang w:eastAsia="fr-FR" w:bidi="ml"/>
        </w:rPr>
        <w:t>code</w:t>
      </w:r>
      <w:r w:rsidR="00310CB5">
        <w:rPr>
          <w:rFonts w:ascii="Arial" w:hAnsi="Arial" w:cs="Arial"/>
          <w:lang w:eastAsia="fr-FR" w:bidi="ml"/>
        </w:rPr>
        <w:t>(</w:t>
      </w:r>
      <w:r w:rsidRPr="006F79A0">
        <w:rPr>
          <w:rFonts w:ascii="Arial" w:hAnsi="Arial" w:cs="Arial"/>
          <w:lang w:eastAsia="fr-FR" w:bidi="ml"/>
        </w:rPr>
        <w:t>s</w:t>
      </w:r>
      <w:r w:rsidR="00310CB5">
        <w:rPr>
          <w:rFonts w:ascii="Arial" w:hAnsi="Arial" w:cs="Arial"/>
          <w:lang w:eastAsia="fr-FR" w:bidi="ml"/>
        </w:rPr>
        <w:t>)</w:t>
      </w:r>
      <w:r w:rsidR="00A9775B" w:rsidRPr="006F79A0">
        <w:rPr>
          <w:rFonts w:ascii="Arial" w:hAnsi="Arial" w:cs="Arial"/>
          <w:lang w:eastAsia="fr-FR" w:bidi="ml"/>
        </w:rPr>
        <w:t xml:space="preserve"> CPV des services du marché </w:t>
      </w:r>
      <w:r w:rsidR="00661A97" w:rsidRPr="006F79A0">
        <w:rPr>
          <w:rFonts w:ascii="Arial" w:hAnsi="Arial" w:cs="Arial"/>
          <w:lang w:eastAsia="fr-FR" w:bidi="ml"/>
        </w:rPr>
        <w:t xml:space="preserve">public </w:t>
      </w:r>
      <w:r w:rsidR="00A9775B" w:rsidRPr="006F79A0">
        <w:rPr>
          <w:rFonts w:ascii="Arial" w:hAnsi="Arial" w:cs="Arial"/>
          <w:lang w:eastAsia="fr-FR" w:bidi="ml"/>
        </w:rPr>
        <w:t>sont les suivants :</w:t>
      </w:r>
    </w:p>
    <w:p w14:paraId="4E2D5EBA" w14:textId="53913ACF" w:rsidR="00412015" w:rsidRDefault="006F79A0" w:rsidP="00412015">
      <w:pPr>
        <w:pStyle w:val="Paragraphedeliste"/>
        <w:numPr>
          <w:ilvl w:val="0"/>
          <w:numId w:val="12"/>
        </w:numPr>
        <w:tabs>
          <w:tab w:val="left" w:pos="426"/>
        </w:tabs>
        <w:suppressAutoHyphens w:val="0"/>
        <w:spacing w:before="60"/>
        <w:jc w:val="both"/>
        <w:rPr>
          <w:rFonts w:ascii="Arial" w:hAnsi="Arial" w:cs="Arial"/>
          <w:lang w:eastAsia="fr-FR" w:bidi="ml"/>
        </w:rPr>
      </w:pPr>
      <w:r>
        <w:rPr>
          <w:rFonts w:ascii="Arial" w:hAnsi="Arial" w:cs="Arial"/>
          <w:lang w:eastAsia="fr-FR" w:bidi="ml"/>
        </w:rPr>
        <w:t>66510000</w:t>
      </w:r>
      <w:r w:rsidR="00412015">
        <w:rPr>
          <w:rFonts w:ascii="Arial" w:hAnsi="Arial" w:cs="Arial"/>
          <w:lang w:eastAsia="fr-FR" w:bidi="ml"/>
        </w:rPr>
        <w:t>-8</w:t>
      </w:r>
      <w:r>
        <w:rPr>
          <w:rFonts w:ascii="Arial" w:hAnsi="Arial" w:cs="Arial"/>
          <w:lang w:eastAsia="fr-FR" w:bidi="ml"/>
        </w:rPr>
        <w:t xml:space="preserve"> (Services d’assurance) ;</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E67F470" w14:textId="22677BB3" w:rsidR="007C0BF5" w:rsidRDefault="00BE5AA2" w:rsidP="007C0BF5">
      <w:pPr>
        <w:numPr>
          <w:ilvl w:val="0"/>
          <w:numId w:val="7"/>
        </w:numPr>
        <w:tabs>
          <w:tab w:val="left" w:pos="426"/>
          <w:tab w:val="left" w:pos="851"/>
        </w:tabs>
        <w:suppressAutoHyphens w:val="0"/>
        <w:contextualSpacing/>
        <w:jc w:val="both"/>
        <w:rPr>
          <w:rFonts w:ascii="Arial" w:hAnsi="Arial" w:cs="Arial"/>
          <w:lang w:eastAsia="fr-FR" w:bidi="ml"/>
        </w:rPr>
      </w:pPr>
      <w:r w:rsidRPr="00CD6113">
        <w:rPr>
          <w:rFonts w:ascii="Arial" w:hAnsi="Arial" w:cs="Arial"/>
          <w:lang w:eastAsia="fr-FR" w:bidi="ml"/>
        </w:rPr>
        <w:t>Marché public</w:t>
      </w:r>
      <w:r w:rsidR="00AA05C7" w:rsidRPr="00CD6113">
        <w:rPr>
          <w:rFonts w:ascii="Arial" w:hAnsi="Arial" w:cs="Arial"/>
          <w:lang w:eastAsia="fr-FR" w:bidi="ml"/>
        </w:rPr>
        <w:t xml:space="preserve"> à prix</w:t>
      </w:r>
      <w:r w:rsidR="00C54E80">
        <w:rPr>
          <w:rFonts w:ascii="Arial" w:hAnsi="Arial" w:cs="Arial"/>
          <w:lang w:eastAsia="fr-FR" w:bidi="ml"/>
        </w:rPr>
        <w:t xml:space="preserve"> global et</w:t>
      </w:r>
      <w:r w:rsidR="00AA05C7" w:rsidRPr="00CD6113">
        <w:rPr>
          <w:rFonts w:ascii="Arial" w:hAnsi="Arial" w:cs="Arial"/>
          <w:lang w:eastAsia="fr-FR" w:bidi="ml"/>
        </w:rPr>
        <w:t xml:space="preserve"> forfaitaire (article R</w:t>
      </w:r>
      <w:r w:rsidRPr="00CD6113">
        <w:rPr>
          <w:rFonts w:ascii="Arial" w:hAnsi="Arial" w:cs="Arial"/>
          <w:lang w:eastAsia="fr-FR" w:bidi="ml"/>
        </w:rPr>
        <w:t>2112-6</w:t>
      </w:r>
      <w:r w:rsidR="00927397" w:rsidRPr="00CD6113">
        <w:rPr>
          <w:rFonts w:ascii="Arial" w:hAnsi="Arial" w:cs="Arial"/>
          <w:lang w:eastAsia="fr-FR" w:bidi="ml"/>
        </w:rPr>
        <w:t xml:space="preserve"> </w:t>
      </w:r>
      <w:r w:rsidR="00F759AA" w:rsidRPr="00CD6113">
        <w:rPr>
          <w:rFonts w:ascii="Arial" w:hAnsi="Arial" w:cs="Arial"/>
          <w:lang w:eastAsia="fr-FR" w:bidi="ml"/>
        </w:rPr>
        <w:t>.2</w:t>
      </w:r>
      <w:r w:rsidR="005923D2" w:rsidRPr="00CD6113">
        <w:rPr>
          <w:rFonts w:ascii="Arial" w:hAnsi="Arial" w:cs="Arial"/>
          <w:vertAlign w:val="superscript"/>
          <w:lang w:eastAsia="fr-FR" w:bidi="ml"/>
        </w:rPr>
        <w:t>°</w:t>
      </w:r>
      <w:r w:rsidRPr="00CD6113">
        <w:rPr>
          <w:rFonts w:ascii="Arial" w:hAnsi="Arial" w:cs="Arial"/>
          <w:lang w:eastAsia="fr-FR" w:bidi="ml"/>
        </w:rPr>
        <w:t xml:space="preserve"> </w:t>
      </w:r>
      <w:r w:rsidR="009A6717" w:rsidRPr="00CD6113">
        <w:rPr>
          <w:rFonts w:ascii="Arial" w:hAnsi="Arial" w:cs="Arial"/>
          <w:lang w:eastAsia="fr-FR" w:bidi="ml"/>
        </w:rPr>
        <w:t xml:space="preserve">du </w:t>
      </w:r>
      <w:r w:rsidR="005A5FCD" w:rsidRPr="00CD6113">
        <w:rPr>
          <w:rFonts w:ascii="Arial" w:hAnsi="Arial" w:cs="Arial"/>
          <w:lang w:eastAsia="fr-FR" w:bidi="ml"/>
        </w:rPr>
        <w:t>code de la commande publique</w:t>
      </w:r>
      <w:r w:rsidRPr="00CD6113">
        <w:rPr>
          <w:rFonts w:ascii="Arial" w:hAnsi="Arial" w:cs="Arial"/>
          <w:lang w:eastAsia="fr-FR" w:bidi="ml"/>
        </w:rPr>
        <w:t>)</w:t>
      </w:r>
      <w:r w:rsidR="008A6C53">
        <w:rPr>
          <w:rFonts w:ascii="Arial" w:hAnsi="Arial" w:cs="Arial"/>
          <w:lang w:eastAsia="fr-FR" w:bidi="ml"/>
        </w:rPr>
        <w:t>.</w:t>
      </w:r>
    </w:p>
    <w:p w14:paraId="770142FD" w14:textId="77777777" w:rsidR="00581090" w:rsidRPr="00CD6113" w:rsidRDefault="00581090" w:rsidP="00581090">
      <w:pPr>
        <w:tabs>
          <w:tab w:val="left" w:pos="426"/>
          <w:tab w:val="left" w:pos="851"/>
        </w:tabs>
        <w:suppressAutoHyphens w:val="0"/>
        <w:contextualSpacing/>
        <w:jc w:val="both"/>
        <w:rPr>
          <w:rFonts w:ascii="Arial" w:hAnsi="Arial" w:cs="Arial"/>
          <w:lang w:eastAsia="fr-FR" w:bidi="ml"/>
        </w:rPr>
      </w:pPr>
    </w:p>
    <w:p w14:paraId="1201335D" w14:textId="77777777" w:rsidR="00581090" w:rsidRPr="00D2495B" w:rsidRDefault="00581090" w:rsidP="00581090">
      <w:pPr>
        <w:pStyle w:val="Paragraphedeliste"/>
        <w:tabs>
          <w:tab w:val="left" w:pos="426"/>
          <w:tab w:val="left" w:pos="851"/>
        </w:tabs>
        <w:suppressAutoHyphens w:val="0"/>
        <w:jc w:val="both"/>
        <w:rPr>
          <w:rFonts w:ascii="Arial" w:hAnsi="Arial" w:cs="Arial"/>
          <w:lang w:eastAsia="fr-FR" w:bidi="ml"/>
        </w:rPr>
      </w:pPr>
    </w:p>
    <w:p w14:paraId="531C2637" w14:textId="61FEAA76" w:rsidR="00581090" w:rsidRDefault="00581090" w:rsidP="00581090">
      <w:pPr>
        <w:numPr>
          <w:ilvl w:val="0"/>
          <w:numId w:val="7"/>
        </w:numPr>
        <w:tabs>
          <w:tab w:val="left" w:pos="426"/>
          <w:tab w:val="left" w:pos="851"/>
        </w:tabs>
        <w:suppressAutoHyphens w:val="0"/>
        <w:contextualSpacing/>
        <w:jc w:val="both"/>
        <w:rPr>
          <w:rFonts w:ascii="Arial" w:hAnsi="Arial" w:cs="Arial"/>
          <w:lang w:eastAsia="fr-FR" w:bidi="ml"/>
        </w:rPr>
      </w:pPr>
      <w:r>
        <w:rPr>
          <w:rFonts w:ascii="Arial" w:hAnsi="Arial" w:cs="Arial"/>
          <w:lang w:eastAsia="fr-FR" w:bidi="ml"/>
        </w:rPr>
        <w:t xml:space="preserve">Plafond de garantie : 7 000 000 euros HT (offre variante) </w:t>
      </w:r>
    </w:p>
    <w:p w14:paraId="48D5333B" w14:textId="77777777" w:rsidR="00CD6113" w:rsidRPr="00CD6113" w:rsidRDefault="00CD6113" w:rsidP="00CD6113">
      <w:pPr>
        <w:tabs>
          <w:tab w:val="left" w:pos="426"/>
          <w:tab w:val="left" w:pos="851"/>
        </w:tabs>
        <w:suppressAutoHyphens w:val="0"/>
        <w:ind w:left="72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D0" w14:textId="4AC01077" w:rsidR="009B1CD0" w:rsidRPr="00E4692F" w:rsidRDefault="009B1CD0" w:rsidP="00E4692F">
      <w:pPr>
        <w:numPr>
          <w:ilvl w:val="0"/>
          <w:numId w:val="4"/>
        </w:numPr>
        <w:tabs>
          <w:tab w:val="left" w:pos="426"/>
          <w:tab w:val="left" w:pos="851"/>
        </w:tabs>
        <w:spacing w:before="120"/>
        <w:ind w:left="782" w:hanging="357"/>
        <w:jc w:val="both"/>
        <w:rPr>
          <w:rFonts w:ascii="Arial" w:hAnsi="Arial" w:cs="Arial"/>
        </w:rPr>
      </w:pPr>
    </w:p>
    <w:p w14:paraId="6A34C9D1" w14:textId="77777777" w:rsidR="009B1CD0" w:rsidRDefault="009B1CD0" w:rsidP="009B45B9">
      <w:pPr>
        <w:tabs>
          <w:tab w:val="left" w:pos="426"/>
          <w:tab w:val="left" w:pos="851"/>
        </w:tabs>
        <w:jc w:val="both"/>
        <w:rPr>
          <w:rFonts w:ascii="Arial" w:hAnsi="Arial" w:cs="Arial"/>
        </w:rPr>
      </w:pPr>
    </w:p>
    <w:p w14:paraId="6A34C9D2" w14:textId="6D4FB6B1" w:rsidR="00B87564" w:rsidRDefault="00310CB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3F2594">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Pr>
          <w:rFonts w:ascii="Arial" w:hAnsi="Arial" w:cs="Arial"/>
        </w:rPr>
        <w:t xml:space="preserve">1 </w:t>
      </w:r>
      <w:r w:rsidR="00B87564">
        <w:rPr>
          <w:rFonts w:ascii="Arial" w:hAnsi="Arial" w:cs="Arial"/>
        </w:rPr>
        <w:t xml:space="preserve">du marché </w:t>
      </w:r>
      <w:r w:rsidR="00661A97">
        <w:rPr>
          <w:rFonts w:ascii="Arial" w:hAnsi="Arial" w:cs="Arial"/>
        </w:rPr>
        <w:t>public</w:t>
      </w:r>
      <w:r>
        <w:rPr>
          <w:rFonts w:ascii="Arial" w:hAnsi="Arial" w:cs="Arial"/>
        </w:rPr>
        <w:t xml:space="preserve"> – responsabilité civile des dirigeants (RC) </w:t>
      </w:r>
    </w:p>
    <w:p w14:paraId="6A34C9D3" w14:textId="1051F7A4" w:rsidR="009B1CD0" w:rsidRDefault="009B1CD0" w:rsidP="009B45B9">
      <w:pPr>
        <w:pStyle w:val="fcasegauche"/>
        <w:tabs>
          <w:tab w:val="left" w:pos="851"/>
        </w:tabs>
        <w:spacing w:after="0"/>
        <w:ind w:left="851" w:firstLine="0"/>
        <w:rPr>
          <w:rFonts w:ascii="Arial" w:hAnsi="Arial" w:cs="Arial"/>
        </w:rPr>
      </w:pPr>
    </w:p>
    <w:p w14:paraId="6A34C9D4" w14:textId="77777777" w:rsidR="009B1CD0" w:rsidRDefault="009B1CD0" w:rsidP="009B45B9">
      <w:pPr>
        <w:pStyle w:val="fcasegauche"/>
        <w:tabs>
          <w:tab w:val="left" w:pos="851"/>
        </w:tabs>
        <w:spacing w:after="0"/>
        <w:rPr>
          <w:rFonts w:ascii="Arial" w:hAnsi="Arial" w:cs="Arial"/>
        </w:rPr>
      </w:pPr>
    </w:p>
    <w:p w14:paraId="6A34C9D8" w14:textId="7DBFD18C" w:rsidR="009B1CD0" w:rsidRDefault="005A4CB5" w:rsidP="00CD6113">
      <w:pPr>
        <w:pStyle w:val="fcasegauche"/>
        <w:tabs>
          <w:tab w:val="left" w:pos="851"/>
        </w:tabs>
        <w:spacing w:after="0"/>
        <w:ind w:left="851" w:firstLine="0"/>
        <w:rPr>
          <w:rFonts w:ascii="Arial" w:hAnsi="Arial" w:cs="Arial"/>
        </w:rPr>
      </w:pPr>
      <w:r>
        <w:rPr>
          <w:rFonts w:ascii="Arial" w:hAnsi="Arial" w:cs="Arial"/>
        </w:rPr>
        <w:tab/>
      </w:r>
    </w:p>
    <w:p w14:paraId="6DD1FD7D" w14:textId="77777777" w:rsidR="00CD6113" w:rsidRDefault="00CD6113" w:rsidP="00CD6113">
      <w:pPr>
        <w:pStyle w:val="fcasegauche"/>
        <w:tabs>
          <w:tab w:val="left" w:pos="851"/>
        </w:tabs>
        <w:spacing w:after="0"/>
        <w:ind w:left="851" w:firstLine="0"/>
        <w:rPr>
          <w:rFonts w:ascii="Arial" w:hAnsi="Arial" w:cs="Arial"/>
        </w:rPr>
      </w:pPr>
    </w:p>
    <w:p w14:paraId="6A34C9D9" w14:textId="77777777" w:rsidR="009B1CD0" w:rsidRPr="00B05C4B" w:rsidRDefault="009B1CD0" w:rsidP="006C4338">
      <w:pPr>
        <w:pStyle w:val="fcasegauche"/>
        <w:numPr>
          <w:ilvl w:val="0"/>
          <w:numId w:val="4"/>
        </w:numPr>
        <w:tabs>
          <w:tab w:val="left" w:pos="851"/>
        </w:tabs>
        <w:spacing w:before="120" w:after="0"/>
        <w:ind w:left="782" w:hanging="357"/>
        <w:rPr>
          <w:rFonts w:ascii="Arial" w:hAnsi="Arial" w:cs="Arial"/>
          <w:iCs/>
          <w:color w:val="0000FF"/>
        </w:rPr>
      </w:pPr>
    </w:p>
    <w:p w14:paraId="6A34C9DA" w14:textId="415DE050" w:rsidR="009B1CD0" w:rsidRPr="00CD6113" w:rsidRDefault="00CD6113" w:rsidP="006F3DF9">
      <w:pPr>
        <w:pStyle w:val="fcasegauche"/>
        <w:tabs>
          <w:tab w:val="left" w:pos="851"/>
        </w:tabs>
        <w:spacing w:after="0"/>
        <w:ind w:left="851" w:firstLine="0"/>
        <w:rPr>
          <w:rFonts w:ascii="Arial" w:hAnsi="Arial" w:cs="Arial"/>
        </w:rPr>
      </w:pPr>
      <w:r w:rsidRPr="00CD6113">
        <w:fldChar w:fldCharType="begin">
          <w:ffData>
            <w:name w:val=""/>
            <w:enabled/>
            <w:calcOnExit w:val="0"/>
            <w:checkBox>
              <w:size w:val="20"/>
              <w:default w:val="1"/>
            </w:checkBox>
          </w:ffData>
        </w:fldChar>
      </w:r>
      <w:r w:rsidRPr="00CD6113">
        <w:instrText xml:space="preserve"> FORMCHECKBOX </w:instrText>
      </w:r>
      <w:r w:rsidR="003F2594">
        <w:fldChar w:fldCharType="separate"/>
      </w:r>
      <w:r w:rsidRPr="00CD6113">
        <w:fldChar w:fldCharType="end"/>
      </w:r>
      <w:r w:rsidR="009B1CD0" w:rsidRPr="00CD6113">
        <w:rPr>
          <w:rFonts w:ascii="Arial" w:hAnsi="Arial" w:cs="Arial"/>
        </w:rPr>
        <w:tab/>
      </w:r>
      <w:proofErr w:type="gramStart"/>
      <w:r w:rsidR="009B1CD0" w:rsidRPr="00CD6113">
        <w:rPr>
          <w:rFonts w:ascii="Arial" w:hAnsi="Arial" w:cs="Arial"/>
        </w:rPr>
        <w:t>à</w:t>
      </w:r>
      <w:proofErr w:type="gramEnd"/>
      <w:r w:rsidR="009B1CD0" w:rsidRPr="00CD6113">
        <w:rPr>
          <w:rFonts w:ascii="Arial" w:hAnsi="Arial" w:cs="Arial"/>
        </w:rPr>
        <w:t xml:space="preserve"> l’offre </w:t>
      </w:r>
      <w:r w:rsidR="00FC1108">
        <w:rPr>
          <w:rFonts w:ascii="Arial" w:hAnsi="Arial" w:cs="Arial"/>
        </w:rPr>
        <w:t xml:space="preserve">variante </w:t>
      </w:r>
    </w:p>
    <w:p w14:paraId="6A34C9DB" w14:textId="77777777" w:rsidR="009B1CD0" w:rsidRPr="00B05C4B" w:rsidRDefault="009B1CD0" w:rsidP="005846FB">
      <w:pPr>
        <w:pStyle w:val="fcasegauche"/>
        <w:tabs>
          <w:tab w:val="left" w:pos="851"/>
        </w:tabs>
        <w:spacing w:after="0"/>
        <w:rPr>
          <w:rFonts w:ascii="Arial" w:hAnsi="Arial" w:cs="Arial"/>
          <w:color w:val="0000FF"/>
        </w:rPr>
      </w:pP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CD6113" w:rsidRDefault="007D7A65" w:rsidP="005846FB">
      <w:pPr>
        <w:tabs>
          <w:tab w:val="left" w:pos="851"/>
        </w:tabs>
        <w:spacing w:before="120"/>
        <w:ind w:left="1135" w:hanging="284"/>
        <w:jc w:val="both"/>
      </w:pPr>
      <w:r w:rsidRPr="00CD6113">
        <w:fldChar w:fldCharType="begin">
          <w:ffData>
            <w:name w:val=""/>
            <w:enabled/>
            <w:calcOnExit w:val="0"/>
            <w:checkBox>
              <w:size w:val="20"/>
              <w:default w:val="0"/>
            </w:checkBox>
          </w:ffData>
        </w:fldChar>
      </w:r>
      <w:r w:rsidRPr="00CD6113">
        <w:instrText xml:space="preserve"> FORMCHECKBOX </w:instrText>
      </w:r>
      <w:r w:rsidR="003F2594">
        <w:fldChar w:fldCharType="separate"/>
      </w:r>
      <w:r w:rsidRPr="00CD6113">
        <w:fldChar w:fldCharType="end"/>
      </w:r>
      <w:r w:rsidR="00EC4A56" w:rsidRPr="00CD6113">
        <w:rPr>
          <w:rFonts w:ascii="Arial" w:hAnsi="Arial" w:cs="Arial"/>
        </w:rPr>
        <w:t xml:space="preserve"> CCAP</w:t>
      </w:r>
    </w:p>
    <w:p w14:paraId="6A34C9EA" w14:textId="280E7A8F" w:rsidR="009B1CD0" w:rsidRPr="00CD6113" w:rsidRDefault="007D7A65" w:rsidP="005846FB">
      <w:pPr>
        <w:tabs>
          <w:tab w:val="left" w:pos="851"/>
        </w:tabs>
        <w:spacing w:before="120"/>
        <w:ind w:left="1135" w:hanging="284"/>
        <w:jc w:val="both"/>
        <w:rPr>
          <w:rFonts w:ascii="Arial" w:hAnsi="Arial" w:cs="Arial"/>
        </w:rPr>
      </w:pPr>
      <w:r w:rsidRPr="00CD6113">
        <w:rPr>
          <w:rFonts w:ascii="Arial" w:hAnsi="Arial" w:cs="Arial"/>
        </w:rPr>
        <w:fldChar w:fldCharType="begin">
          <w:ffData>
            <w:name w:val=""/>
            <w:enabled/>
            <w:calcOnExit w:val="0"/>
            <w:checkBox>
              <w:size w:val="20"/>
              <w:default w:val="0"/>
            </w:checkBox>
          </w:ffData>
        </w:fldChar>
      </w:r>
      <w:r w:rsidRPr="00CD6113">
        <w:rPr>
          <w:rFonts w:ascii="Arial" w:hAnsi="Arial" w:cs="Arial"/>
        </w:rPr>
        <w:instrText xml:space="preserve"> FORMCHECKBOX </w:instrText>
      </w:r>
      <w:r w:rsidR="003F2594">
        <w:rPr>
          <w:rFonts w:ascii="Arial" w:hAnsi="Arial" w:cs="Arial"/>
        </w:rPr>
      </w:r>
      <w:r w:rsidR="003F2594">
        <w:rPr>
          <w:rFonts w:ascii="Arial" w:hAnsi="Arial" w:cs="Arial"/>
        </w:rPr>
        <w:fldChar w:fldCharType="separate"/>
      </w:r>
      <w:r w:rsidRPr="00CD6113">
        <w:rPr>
          <w:rFonts w:ascii="Arial" w:hAnsi="Arial" w:cs="Arial"/>
        </w:rPr>
        <w:fldChar w:fldCharType="end"/>
      </w:r>
      <w:r w:rsidR="009B1CD0" w:rsidRPr="00CD6113">
        <w:rPr>
          <w:rFonts w:ascii="Arial" w:hAnsi="Arial" w:cs="Arial"/>
        </w:rPr>
        <w:t xml:space="preserve"> CCAG </w:t>
      </w:r>
      <w:r w:rsidR="00CD6113" w:rsidRPr="00CD6113">
        <w:rPr>
          <w:rFonts w:ascii="Arial" w:hAnsi="Arial" w:cs="Arial"/>
        </w:rPr>
        <w:t>applicable aux marchés de Fournitures courantes et de services (CCAG FCS) approuvé par l’arrêté du 30 mars 2021 en vigueur à la date de notification du présent marché public </w:t>
      </w:r>
    </w:p>
    <w:p w14:paraId="6A34C9EB" w14:textId="77777777" w:rsidR="009B1CD0" w:rsidRPr="00CD6113" w:rsidRDefault="007D7A65" w:rsidP="0061068C">
      <w:pPr>
        <w:tabs>
          <w:tab w:val="left" w:pos="851"/>
        </w:tabs>
        <w:spacing w:before="120"/>
        <w:ind w:left="1135" w:hanging="284"/>
        <w:jc w:val="both"/>
      </w:pPr>
      <w:r w:rsidRPr="00CD6113">
        <w:fldChar w:fldCharType="begin">
          <w:ffData>
            <w:name w:val=""/>
            <w:enabled/>
            <w:calcOnExit w:val="0"/>
            <w:checkBox>
              <w:size w:val="20"/>
              <w:default w:val="0"/>
            </w:checkBox>
          </w:ffData>
        </w:fldChar>
      </w:r>
      <w:r w:rsidRPr="00CD6113">
        <w:instrText xml:space="preserve"> FORMCHECKBOX </w:instrText>
      </w:r>
      <w:r w:rsidR="003F2594">
        <w:fldChar w:fldCharType="separate"/>
      </w:r>
      <w:r w:rsidRPr="00CD6113">
        <w:fldChar w:fldCharType="end"/>
      </w:r>
      <w:r w:rsidR="009B1CD0" w:rsidRPr="00CD6113">
        <w:rPr>
          <w:rFonts w:ascii="Arial" w:hAnsi="Arial" w:cs="Arial"/>
        </w:rPr>
        <w:t xml:space="preserve"> CCTP </w:t>
      </w:r>
    </w:p>
    <w:p w14:paraId="6A34C9EC" w14:textId="7B39D9BB" w:rsidR="009B1CD0" w:rsidRPr="00CD6113" w:rsidRDefault="007D7A65" w:rsidP="00710FD6">
      <w:pPr>
        <w:tabs>
          <w:tab w:val="left" w:pos="851"/>
        </w:tabs>
        <w:spacing w:before="120"/>
        <w:ind w:left="1135" w:hanging="284"/>
        <w:jc w:val="both"/>
        <w:rPr>
          <w:rFonts w:ascii="Arial" w:hAnsi="Arial" w:cs="Arial"/>
        </w:rPr>
      </w:pPr>
      <w:r w:rsidRPr="00CD6113">
        <w:fldChar w:fldCharType="begin">
          <w:ffData>
            <w:name w:val=""/>
            <w:enabled/>
            <w:calcOnExit w:val="0"/>
            <w:checkBox>
              <w:size w:val="20"/>
              <w:default w:val="0"/>
            </w:checkBox>
          </w:ffData>
        </w:fldChar>
      </w:r>
      <w:r w:rsidRPr="00CD6113">
        <w:instrText xml:space="preserve"> FORMCHECKBOX </w:instrText>
      </w:r>
      <w:r w:rsidR="003F2594">
        <w:fldChar w:fldCharType="separate"/>
      </w:r>
      <w:r w:rsidRPr="00CD6113">
        <w:fldChar w:fldCharType="end"/>
      </w:r>
      <w:r w:rsidR="009B1CD0" w:rsidRPr="00CD6113">
        <w:rPr>
          <w:rFonts w:ascii="Arial" w:hAnsi="Arial" w:cs="Arial"/>
        </w:rPr>
        <w:t xml:space="preserve"> A</w:t>
      </w:r>
      <w:r w:rsidR="00C54E80">
        <w:rPr>
          <w:rFonts w:ascii="Arial" w:hAnsi="Arial" w:cs="Arial"/>
        </w:rPr>
        <w:t xml:space="preserve">nnexes au CCAP et CCTP </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F2594">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F2594">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3F2594">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3F2594">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434DCD2A" w14:textId="101B7F92"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C" w14:textId="6DF7766E" w:rsidR="00A9775B" w:rsidRPr="009346F0" w:rsidRDefault="009346F0" w:rsidP="009346F0">
      <w:pPr>
        <w:tabs>
          <w:tab w:val="left" w:pos="851"/>
        </w:tabs>
        <w:suppressAutoHyphens w:val="0"/>
        <w:spacing w:before="120"/>
        <w:ind w:left="709" w:firstLine="142"/>
        <w:jc w:val="both"/>
        <w:rPr>
          <w:rFonts w:ascii="Arial" w:hAnsi="Arial" w:cs="Arial"/>
          <w:lang w:eastAsia="fr-FR" w:bidi="ml"/>
        </w:rPr>
      </w:pPr>
      <w:r w:rsidRPr="009346F0">
        <w:rPr>
          <w:rFonts w:ascii="Arial" w:hAnsi="Arial" w:cs="Arial"/>
          <w:lang w:eastAsia="fr-FR" w:bidi="ml"/>
        </w:rPr>
        <w:fldChar w:fldCharType="begin">
          <w:ffData>
            <w:name w:val="CaseACocher108"/>
            <w:enabled/>
            <w:calcOnExit w:val="0"/>
            <w:checkBox>
              <w:sizeAuto/>
              <w:default w:val="1"/>
            </w:checkBox>
          </w:ffData>
        </w:fldChar>
      </w:r>
      <w:bookmarkStart w:id="0" w:name="CaseACocher108"/>
      <w:r w:rsidRPr="009346F0">
        <w:rPr>
          <w:rFonts w:ascii="Arial" w:hAnsi="Arial" w:cs="Arial"/>
          <w:lang w:eastAsia="fr-FR" w:bidi="ml"/>
        </w:rPr>
        <w:instrText xml:space="preserve"> FORMCHECKBOX </w:instrText>
      </w:r>
      <w:r w:rsidR="003F2594">
        <w:rPr>
          <w:rFonts w:ascii="Arial" w:hAnsi="Arial" w:cs="Arial"/>
          <w:lang w:eastAsia="fr-FR" w:bidi="ml"/>
        </w:rPr>
      </w:r>
      <w:r w:rsidR="003F2594">
        <w:rPr>
          <w:rFonts w:ascii="Arial" w:hAnsi="Arial" w:cs="Arial"/>
          <w:lang w:eastAsia="fr-FR" w:bidi="ml"/>
        </w:rPr>
        <w:fldChar w:fldCharType="separate"/>
      </w:r>
      <w:r w:rsidRPr="009346F0">
        <w:rPr>
          <w:rFonts w:ascii="Arial" w:hAnsi="Arial" w:cs="Arial"/>
          <w:lang w:eastAsia="fr-FR" w:bidi="ml"/>
        </w:rPr>
        <w:fldChar w:fldCharType="end"/>
      </w:r>
      <w:bookmarkEnd w:id="0"/>
      <w:r w:rsidR="00B05C4B" w:rsidRPr="009346F0">
        <w:rPr>
          <w:rFonts w:ascii="Arial" w:hAnsi="Arial" w:cs="Arial"/>
          <w:lang w:eastAsia="fr-FR" w:bidi="ml"/>
        </w:rPr>
        <w:t xml:space="preserve"> </w:t>
      </w:r>
      <w:proofErr w:type="gramStart"/>
      <w:r w:rsidR="00B05C4B" w:rsidRPr="009346F0">
        <w:rPr>
          <w:rFonts w:ascii="Arial" w:hAnsi="Arial" w:cs="Arial"/>
          <w:lang w:eastAsia="fr-FR" w:bidi="ml"/>
        </w:rPr>
        <w:t>les</w:t>
      </w:r>
      <w:proofErr w:type="gramEnd"/>
      <w:r w:rsidR="00A9775B" w:rsidRPr="009346F0">
        <w:rPr>
          <w:rFonts w:ascii="Arial" w:hAnsi="Arial" w:cs="Arial"/>
          <w:lang w:eastAsia="fr-FR" w:bidi="ml"/>
        </w:rPr>
        <w:t xml:space="preserve"> prix indiqués dans l’annexe financière jointe au présent document</w:t>
      </w:r>
    </w:p>
    <w:p w14:paraId="6A34CA0D" w14:textId="77777777" w:rsidR="00A9775B" w:rsidRPr="00A9775B" w:rsidRDefault="00A9775B" w:rsidP="00A9775B">
      <w:pPr>
        <w:suppressAutoHyphens w:val="0"/>
        <w:jc w:val="both"/>
        <w:rPr>
          <w:rFonts w:ascii="Arial" w:hAnsi="Arial" w:cs="Arial"/>
          <w:lang w:eastAsia="fr-FR" w:bidi="ml"/>
        </w:rPr>
      </w:pPr>
    </w:p>
    <w:p w14:paraId="5E496E95" w14:textId="435D7506" w:rsidR="003E63B0" w:rsidRDefault="003E63B0" w:rsidP="743179C9">
      <w:pPr>
        <w:tabs>
          <w:tab w:val="left" w:pos="426"/>
        </w:tabs>
        <w:suppressAutoHyphens w:val="0"/>
        <w:spacing w:before="120"/>
        <w:jc w:val="both"/>
        <w:rPr>
          <w:rFonts w:ascii="Arial" w:hAnsi="Arial" w:cs="Arial"/>
          <w:color w:val="FF0000"/>
          <w:lang w:eastAsia="fr-FR" w:bidi="ml"/>
        </w:rPr>
      </w:pPr>
    </w:p>
    <w:p w14:paraId="735F37BA" w14:textId="60B5DBBB" w:rsidR="009346F0" w:rsidRDefault="009346F0" w:rsidP="743179C9">
      <w:pPr>
        <w:tabs>
          <w:tab w:val="left" w:pos="426"/>
        </w:tabs>
        <w:suppressAutoHyphens w:val="0"/>
        <w:spacing w:before="120"/>
        <w:jc w:val="both"/>
        <w:rPr>
          <w:rFonts w:ascii="Arial" w:hAnsi="Arial" w:cs="Arial"/>
          <w:color w:val="FF0000"/>
          <w:lang w:eastAsia="fr-FR" w:bidi="ml"/>
        </w:rPr>
      </w:pPr>
    </w:p>
    <w:p w14:paraId="3BBB7A9D" w14:textId="4C9A2564" w:rsidR="009346F0" w:rsidRDefault="009346F0" w:rsidP="743179C9">
      <w:pPr>
        <w:tabs>
          <w:tab w:val="left" w:pos="426"/>
        </w:tabs>
        <w:suppressAutoHyphens w:val="0"/>
        <w:spacing w:before="120"/>
        <w:jc w:val="both"/>
        <w:rPr>
          <w:rFonts w:ascii="Arial" w:hAnsi="Arial" w:cs="Arial"/>
          <w:color w:val="FF0000"/>
          <w:lang w:eastAsia="fr-FR" w:bidi="ml"/>
        </w:rPr>
      </w:pPr>
    </w:p>
    <w:p w14:paraId="50994F7C" w14:textId="45FDE8A2" w:rsidR="009346F0" w:rsidRDefault="009346F0" w:rsidP="743179C9">
      <w:pPr>
        <w:tabs>
          <w:tab w:val="left" w:pos="426"/>
        </w:tabs>
        <w:suppressAutoHyphens w:val="0"/>
        <w:spacing w:before="120"/>
        <w:jc w:val="both"/>
        <w:rPr>
          <w:rFonts w:ascii="Arial" w:hAnsi="Arial" w:cs="Arial"/>
          <w:color w:val="FF0000"/>
          <w:lang w:eastAsia="fr-FR" w:bidi="ml"/>
        </w:rPr>
      </w:pPr>
    </w:p>
    <w:p w14:paraId="38D26758" w14:textId="77777777" w:rsidR="0030390D" w:rsidRDefault="0030390D" w:rsidP="743179C9">
      <w:pPr>
        <w:tabs>
          <w:tab w:val="left" w:pos="426"/>
        </w:tabs>
        <w:suppressAutoHyphens w:val="0"/>
        <w:spacing w:before="120"/>
        <w:jc w:val="both"/>
        <w:rPr>
          <w:rFonts w:ascii="Arial" w:hAnsi="Arial" w:cs="Arial"/>
          <w:color w:val="FF0000"/>
          <w:lang w:eastAsia="fr-FR" w:bidi="ml"/>
        </w:rPr>
      </w:pPr>
    </w:p>
    <w:p w14:paraId="60D996F6" w14:textId="042417F9" w:rsidR="009346F0" w:rsidRDefault="009346F0" w:rsidP="743179C9">
      <w:pPr>
        <w:tabs>
          <w:tab w:val="left" w:pos="426"/>
        </w:tabs>
        <w:suppressAutoHyphens w:val="0"/>
        <w:spacing w:before="120"/>
        <w:jc w:val="both"/>
        <w:rPr>
          <w:rFonts w:ascii="Arial" w:hAnsi="Arial" w:cs="Arial"/>
          <w:color w:val="FF0000"/>
          <w:lang w:eastAsia="fr-FR" w:bidi="ml"/>
        </w:rPr>
      </w:pPr>
    </w:p>
    <w:p w14:paraId="77B8575D" w14:textId="77777777" w:rsidR="009346F0" w:rsidRDefault="009346F0" w:rsidP="743179C9">
      <w:pPr>
        <w:tabs>
          <w:tab w:val="left" w:pos="426"/>
        </w:tabs>
        <w:suppressAutoHyphens w:val="0"/>
        <w:spacing w:before="120"/>
        <w:jc w:val="both"/>
        <w:rPr>
          <w:rFonts w:ascii="Arial" w:hAnsi="Arial" w:cs="Arial"/>
          <w:color w:val="FF0000"/>
          <w:lang w:eastAsia="fr-FR" w:bidi="ml"/>
        </w:rPr>
      </w:pPr>
    </w:p>
    <w:p w14:paraId="2B3B59A2" w14:textId="7562CDCC" w:rsidR="003E63B0" w:rsidRDefault="003E63B0" w:rsidP="00BD479D">
      <w:pPr>
        <w:tabs>
          <w:tab w:val="left" w:pos="426"/>
        </w:tabs>
        <w:suppressAutoHyphens w:val="0"/>
        <w:spacing w:before="120"/>
        <w:jc w:val="both"/>
        <w:rPr>
          <w:rFonts w:ascii="Arial" w:hAnsi="Arial" w:cs="Arial"/>
          <w:color w:val="FF0000"/>
          <w:lang w:eastAsia="fr-FR" w:bidi="ml"/>
        </w:rPr>
      </w:pPr>
    </w:p>
    <w:p w14:paraId="6A7DF67B" w14:textId="77777777" w:rsidR="00C54E80" w:rsidRDefault="00C54E80" w:rsidP="00BD479D">
      <w:pPr>
        <w:tabs>
          <w:tab w:val="left" w:pos="426"/>
        </w:tabs>
        <w:suppressAutoHyphens w:val="0"/>
        <w:spacing w:before="120"/>
        <w:jc w:val="both"/>
        <w:rPr>
          <w:rFonts w:ascii="Arial" w:hAnsi="Arial" w:cs="Arial"/>
          <w:color w:val="FF0000"/>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F2594">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F2594">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2B493923" w14:textId="26209106" w:rsidR="00E54689" w:rsidRPr="00FE6441" w:rsidRDefault="00E54689" w:rsidP="00E54689">
      <w:pPr>
        <w:jc w:val="both"/>
        <w:rPr>
          <w:lang w:bidi="ml"/>
        </w:rPr>
      </w:pPr>
      <w:r w:rsidRPr="00FE6441">
        <w:rPr>
          <w:rFonts w:cs="Arial"/>
          <w:b/>
          <w:bCs/>
          <w:sz w:val="22"/>
          <w:szCs w:val="22"/>
        </w:rPr>
        <w:t>B</w:t>
      </w:r>
      <w:r>
        <w:rPr>
          <w:rFonts w:cs="Arial"/>
          <w:b/>
          <w:bCs/>
          <w:sz w:val="22"/>
          <w:szCs w:val="22"/>
        </w:rPr>
        <w:t>5</w:t>
      </w:r>
      <w:r w:rsidRPr="00FE6441">
        <w:rPr>
          <w:rFonts w:cs="Arial"/>
          <w:b/>
          <w:bCs/>
          <w:sz w:val="22"/>
          <w:szCs w:val="22"/>
        </w:rPr>
        <w:t xml:space="preserve"> </w:t>
      </w:r>
      <w:r w:rsidR="00C54E80" w:rsidRPr="00FE6441">
        <w:rPr>
          <w:rFonts w:cs="Arial"/>
          <w:b/>
          <w:bCs/>
          <w:sz w:val="22"/>
          <w:szCs w:val="22"/>
        </w:rPr>
        <w:t>- Observations</w:t>
      </w:r>
      <w:r>
        <w:rPr>
          <w:rFonts w:cs="Arial"/>
          <w:b/>
          <w:bCs/>
          <w:sz w:val="22"/>
          <w:szCs w:val="22"/>
        </w:rPr>
        <w:t xml:space="preserve"> et/ou r</w:t>
      </w:r>
      <w:r w:rsidRPr="00FE6441">
        <w:rPr>
          <w:rFonts w:cs="Arial"/>
          <w:b/>
          <w:bCs/>
          <w:sz w:val="22"/>
          <w:szCs w:val="22"/>
        </w:rPr>
        <w:t>éserves</w:t>
      </w:r>
      <w:r>
        <w:rPr>
          <w:rFonts w:cs="Arial"/>
          <w:b/>
          <w:bCs/>
          <w:sz w:val="22"/>
          <w:szCs w:val="22"/>
        </w:rPr>
        <w:t xml:space="preserve"> éventuelles</w:t>
      </w:r>
      <w:r w:rsidRPr="00FE6441">
        <w:rPr>
          <w:rFonts w:cs="Arial"/>
          <w:b/>
          <w:bCs/>
          <w:sz w:val="22"/>
          <w:szCs w:val="22"/>
        </w:rPr>
        <w:t xml:space="preserve"> par rapport au cahier des charges </w:t>
      </w:r>
      <w:r w:rsidRPr="00FE6441">
        <w:rPr>
          <w:rFonts w:cs="Arial"/>
          <w:sz w:val="22"/>
          <w:szCs w:val="22"/>
        </w:rPr>
        <w:t>(</w:t>
      </w:r>
      <w:r w:rsidRPr="00FE6441">
        <w:rPr>
          <w:lang w:bidi="ml"/>
        </w:rPr>
        <w:t xml:space="preserve">Cahier des Clauses Administratives Particulières pour </w:t>
      </w:r>
      <w:r>
        <w:rPr>
          <w:lang w:bidi="ml"/>
        </w:rPr>
        <w:t>les services d’assurances</w:t>
      </w:r>
      <w:r w:rsidRPr="00FE6441">
        <w:rPr>
          <w:lang w:bidi="ml"/>
        </w:rPr>
        <w:t xml:space="preserve"> commun aux </w:t>
      </w:r>
      <w:r>
        <w:rPr>
          <w:lang w:bidi="ml"/>
        </w:rPr>
        <w:t>deux</w:t>
      </w:r>
      <w:r w:rsidRPr="00FE6441">
        <w:rPr>
          <w:lang w:bidi="ml"/>
        </w:rPr>
        <w:t xml:space="preserve"> lots </w:t>
      </w:r>
      <w:r w:rsidRPr="004175B8">
        <w:rPr>
          <w:lang w:bidi="ml"/>
        </w:rPr>
        <w:t>et Cahier des Clau</w:t>
      </w:r>
      <w:r>
        <w:rPr>
          <w:lang w:bidi="ml"/>
        </w:rPr>
        <w:t xml:space="preserve">ses Techniques Particulières des lots n°1 et </w:t>
      </w:r>
      <w:r w:rsidRPr="004175B8">
        <w:rPr>
          <w:lang w:bidi="ml"/>
        </w:rPr>
        <w:t>n</w:t>
      </w:r>
      <w:r>
        <w:rPr>
          <w:lang w:bidi="ml"/>
        </w:rPr>
        <w:t>°2</w:t>
      </w:r>
      <w:r w:rsidR="0030390D">
        <w:rPr>
          <w:lang w:bidi="ml"/>
        </w:rPr>
        <w:t>)</w:t>
      </w:r>
      <w:r w:rsidRPr="004175B8">
        <w:rPr>
          <w:lang w:bidi="ml"/>
        </w:rPr>
        <w:t xml:space="preserve"> </w:t>
      </w:r>
      <w:r w:rsidRPr="004175B8">
        <w:rPr>
          <w:rFonts w:cs="Arial"/>
          <w:sz w:val="22"/>
          <w:szCs w:val="22"/>
        </w:rPr>
        <w:t>:</w:t>
      </w:r>
    </w:p>
    <w:p w14:paraId="3321CBD5" w14:textId="77777777" w:rsidR="00E54689" w:rsidRPr="002E43F0" w:rsidRDefault="00E54689" w:rsidP="00E54689"/>
    <w:p w14:paraId="465B4607" w14:textId="77777777" w:rsidR="00E54689" w:rsidRDefault="00E54689" w:rsidP="00C54E80">
      <w:pPr>
        <w:pStyle w:val="Titre4"/>
      </w:pPr>
      <w:r w:rsidRPr="002B2593">
        <w:t xml:space="preserve">Les observations </w:t>
      </w:r>
      <w:r>
        <w:t xml:space="preserve">et réserves </w:t>
      </w:r>
      <w:r w:rsidRPr="002B2593">
        <w:t>sont formulées de façon précise et exhaust</w:t>
      </w:r>
      <w:r>
        <w:t>ive par le candidat. Elles sont</w:t>
      </w:r>
    </w:p>
    <w:p w14:paraId="3295753C" w14:textId="76C91741" w:rsidR="00E54689" w:rsidRDefault="00E54689" w:rsidP="00C54E80">
      <w:pPr>
        <w:pStyle w:val="Titre4"/>
      </w:pPr>
      <w:proofErr w:type="gramStart"/>
      <w:r>
        <w:t>n</w:t>
      </w:r>
      <w:r w:rsidRPr="002B2593">
        <w:t>umérotées</w:t>
      </w:r>
      <w:proofErr w:type="gramEnd"/>
      <w:r w:rsidRPr="002B2593">
        <w:t xml:space="preserve"> et incluses</w:t>
      </w:r>
      <w:r>
        <w:t xml:space="preserve"> ci-dessous.</w:t>
      </w:r>
    </w:p>
    <w:p w14:paraId="2ABF43E2" w14:textId="77777777" w:rsidR="00E54689" w:rsidRDefault="00E54689" w:rsidP="00C54E80">
      <w:pPr>
        <w:jc w:val="both"/>
      </w:pPr>
    </w:p>
    <w:p w14:paraId="069BFAB7" w14:textId="77777777" w:rsidR="00E54689" w:rsidRPr="00301716" w:rsidRDefault="00E54689" w:rsidP="00C54E80">
      <w:pPr>
        <w:numPr>
          <w:ilvl w:val="0"/>
          <w:numId w:val="11"/>
        </w:numPr>
        <w:suppressAutoHyphens w:val="0"/>
        <w:jc w:val="both"/>
      </w:pPr>
      <w:r w:rsidRPr="00301716">
        <w:t xml:space="preserve">Nombre d’observations : </w:t>
      </w:r>
    </w:p>
    <w:p w14:paraId="4ED4E73B" w14:textId="6BD3C27F" w:rsidR="00DD0166" w:rsidRPr="00C54E80" w:rsidRDefault="00E54689" w:rsidP="00C54E80">
      <w:pPr>
        <w:numPr>
          <w:ilvl w:val="0"/>
          <w:numId w:val="11"/>
        </w:numPr>
        <w:suppressAutoHyphens w:val="0"/>
        <w:jc w:val="both"/>
      </w:pPr>
      <w:r>
        <w:t>Nombre de réserves :</w:t>
      </w:r>
    </w:p>
    <w:p w14:paraId="3500D78B" w14:textId="193603B1" w:rsidR="00E54689" w:rsidRDefault="00E54689" w:rsidP="006C4338">
      <w:pPr>
        <w:pStyle w:val="fcasegauche"/>
        <w:tabs>
          <w:tab w:val="left" w:pos="851"/>
        </w:tabs>
        <w:spacing w:after="0"/>
        <w:ind w:left="0" w:firstLine="0"/>
        <w:rPr>
          <w:rFonts w:ascii="Arial" w:hAnsi="Arial" w:cs="Arial"/>
          <w:bCs/>
          <w:iCs/>
        </w:rPr>
      </w:pPr>
    </w:p>
    <w:p w14:paraId="483861C9" w14:textId="1499A641" w:rsidR="00E54689" w:rsidRDefault="00E54689" w:rsidP="006C4338">
      <w:pPr>
        <w:pStyle w:val="fcasegauche"/>
        <w:tabs>
          <w:tab w:val="left" w:pos="851"/>
        </w:tabs>
        <w:spacing w:after="0"/>
        <w:ind w:left="0" w:firstLine="0"/>
        <w:rPr>
          <w:rFonts w:ascii="Arial" w:hAnsi="Arial" w:cs="Arial"/>
          <w:bCs/>
          <w:iCs/>
        </w:rPr>
      </w:pPr>
    </w:p>
    <w:p w14:paraId="63BC58BC" w14:textId="77777777" w:rsidR="00E54689" w:rsidRPr="00B73F23" w:rsidRDefault="00E54689" w:rsidP="00E54689">
      <w:pPr>
        <w:pStyle w:val="Titre4"/>
        <w:rPr>
          <w:sz w:val="22"/>
          <w:szCs w:val="22"/>
        </w:rPr>
      </w:pPr>
      <w:r>
        <w:rPr>
          <w:sz w:val="22"/>
          <w:szCs w:val="22"/>
        </w:rPr>
        <w:t xml:space="preserve">B6 - </w:t>
      </w:r>
      <w:r w:rsidRPr="00B73F23">
        <w:rPr>
          <w:sz w:val="22"/>
          <w:szCs w:val="22"/>
        </w:rPr>
        <w:t>Qualité du service :</w:t>
      </w:r>
    </w:p>
    <w:p w14:paraId="4BA51810" w14:textId="77777777" w:rsidR="00E54689" w:rsidRPr="008A4A3D" w:rsidRDefault="00E54689" w:rsidP="00E54689">
      <w:pPr>
        <w:jc w:val="both"/>
        <w:rPr>
          <w:rFonts w:ascii="Arial" w:hAnsi="Arial" w:cs="Arial"/>
        </w:rPr>
      </w:pPr>
    </w:p>
    <w:p w14:paraId="1798E9A5" w14:textId="7296DB5E" w:rsidR="00E54689" w:rsidRPr="00E121E3" w:rsidRDefault="00E54689" w:rsidP="00E54689">
      <w:pPr>
        <w:jc w:val="both"/>
        <w:outlineLvl w:val="0"/>
        <w:rPr>
          <w:rFonts w:ascii="Arial" w:hAnsi="Arial" w:cs="Arial"/>
        </w:rPr>
      </w:pPr>
      <w:r w:rsidRPr="00E121E3">
        <w:rPr>
          <w:rFonts w:ascii="Arial" w:hAnsi="Arial" w:cs="Arial"/>
        </w:rPr>
        <w:t xml:space="preserve">Dans le mémoire de gestion qu’il joint obligatoirement au présent acte d’engagement, le </w:t>
      </w:r>
      <w:r>
        <w:rPr>
          <w:rFonts w:ascii="Arial" w:hAnsi="Arial" w:cs="Arial"/>
        </w:rPr>
        <w:t>Gestionnaire</w:t>
      </w:r>
      <w:r w:rsidRPr="00E121E3">
        <w:rPr>
          <w:rFonts w:ascii="Arial" w:hAnsi="Arial" w:cs="Arial"/>
        </w:rPr>
        <w:t xml:space="preserve"> définit les conditions de mise en œuvre des </w:t>
      </w:r>
      <w:r>
        <w:rPr>
          <w:rFonts w:ascii="Arial" w:hAnsi="Arial" w:cs="Arial"/>
        </w:rPr>
        <w:t xml:space="preserve">engagements souscrits pour les </w:t>
      </w:r>
      <w:r w:rsidRPr="00E121E3">
        <w:rPr>
          <w:rFonts w:ascii="Arial" w:hAnsi="Arial" w:cs="Arial"/>
        </w:rPr>
        <w:t>prestations de service demandées dans le Cahier des Clauses Techniques Particulières du marché</w:t>
      </w:r>
      <w:r w:rsidR="00C54E80">
        <w:rPr>
          <w:rFonts w:ascii="Arial" w:hAnsi="Arial" w:cs="Arial"/>
        </w:rPr>
        <w:t xml:space="preserve">, en fonction du lot considéré. </w:t>
      </w:r>
    </w:p>
    <w:p w14:paraId="658BD15F" w14:textId="5116B15F" w:rsidR="001056CF" w:rsidRDefault="001056CF">
      <w:pPr>
        <w:suppressAutoHyphens w:val="0"/>
        <w:rPr>
          <w:rFonts w:ascii="Arial" w:hAnsi="Arial" w:cs="Arial"/>
          <w:bCs/>
          <w:iCs/>
        </w:rPr>
      </w:pPr>
      <w:r>
        <w:rPr>
          <w:rFonts w:ascii="Arial" w:hAnsi="Arial" w:cs="Arial"/>
          <w:bCs/>
          <w:iCs/>
        </w:rPr>
        <w:br w:type="page"/>
      </w:r>
    </w:p>
    <w:p w14:paraId="6E9F6E10" w14:textId="77777777" w:rsidR="00E54689" w:rsidRDefault="00E54689" w:rsidP="006C4338">
      <w:pPr>
        <w:pStyle w:val="fcasegauche"/>
        <w:tabs>
          <w:tab w:val="left" w:pos="851"/>
        </w:tabs>
        <w:spacing w:after="0"/>
        <w:ind w:left="0" w:firstLine="0"/>
        <w:rPr>
          <w:rFonts w:ascii="Arial" w:hAnsi="Arial" w:cs="Arial"/>
          <w:bCs/>
          <w:iCs/>
        </w:rPr>
      </w:pPr>
    </w:p>
    <w:p w14:paraId="153BC408" w14:textId="77777777" w:rsidR="00E54689" w:rsidRPr="007F1D3B" w:rsidRDefault="00E54689" w:rsidP="00E54689">
      <w:pPr>
        <w:rPr>
          <w:rFonts w:ascii="Arial" w:hAnsi="Arial" w:cs="Arial"/>
          <w:b/>
        </w:rPr>
      </w:pPr>
      <w:r>
        <w:rPr>
          <w:rFonts w:ascii="Arial" w:hAnsi="Arial" w:cs="Arial"/>
          <w:b/>
          <w:bCs/>
          <w:sz w:val="22"/>
          <w:szCs w:val="22"/>
          <w:lang w:bidi="ml"/>
        </w:rPr>
        <w:t>B7- Compagnie apéritrice et coassurance :</w:t>
      </w:r>
    </w:p>
    <w:p w14:paraId="30DC2925" w14:textId="77777777" w:rsidR="00E54689" w:rsidRDefault="00E54689" w:rsidP="00E54689">
      <w:pPr>
        <w:jc w:val="both"/>
        <w:rPr>
          <w:rFonts w:ascii="Arial" w:hAnsi="Arial" w:cs="Arial"/>
          <w:b/>
          <w:bCs/>
          <w:lang w:bidi="ml"/>
        </w:rPr>
      </w:pPr>
    </w:p>
    <w:p w14:paraId="092339CD" w14:textId="77777777" w:rsidR="00E54689" w:rsidRDefault="00E54689" w:rsidP="00E54689">
      <w:pPr>
        <w:jc w:val="both"/>
        <w:rPr>
          <w:rFonts w:ascii="Arial" w:hAnsi="Arial" w:cs="Arial"/>
          <w:b/>
          <w:bCs/>
          <w:lang w:bidi="ml"/>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5953"/>
      </w:tblGrid>
      <w:tr w:rsidR="00E54689" w14:paraId="59A90266" w14:textId="77777777" w:rsidTr="002A6628">
        <w:trPr>
          <w:cantSplit/>
          <w:trHeight w:val="567"/>
        </w:trPr>
        <w:tc>
          <w:tcPr>
            <w:tcW w:w="4503" w:type="dxa"/>
            <w:vAlign w:val="center"/>
          </w:tcPr>
          <w:p w14:paraId="276D1A48" w14:textId="77777777" w:rsidR="00E54689" w:rsidRDefault="00E54689" w:rsidP="002A6628">
            <w:pPr>
              <w:jc w:val="center"/>
              <w:rPr>
                <w:rFonts w:ascii="Arial" w:hAnsi="Arial" w:cs="Arial"/>
                <w:b/>
                <w:bCs/>
                <w:lang w:bidi="ml"/>
              </w:rPr>
            </w:pPr>
            <w:r>
              <w:rPr>
                <w:rFonts w:ascii="Arial" w:hAnsi="Arial" w:cs="Arial"/>
                <w:b/>
                <w:bCs/>
                <w:lang w:bidi="ml"/>
              </w:rPr>
              <w:t>Apériteur</w:t>
            </w:r>
          </w:p>
        </w:tc>
        <w:tc>
          <w:tcPr>
            <w:tcW w:w="5953" w:type="dxa"/>
            <w:vAlign w:val="center"/>
          </w:tcPr>
          <w:p w14:paraId="1F960776" w14:textId="77777777" w:rsidR="00E54689" w:rsidRDefault="00E54689" w:rsidP="002A6628">
            <w:pPr>
              <w:pStyle w:val="Titre5"/>
              <w:ind w:left="0"/>
              <w:jc w:val="center"/>
              <w:rPr>
                <w:b/>
                <w:bCs/>
                <w:i w:val="0"/>
                <w:iCs/>
                <w:sz w:val="20"/>
                <w:lang w:bidi="ml"/>
              </w:rPr>
            </w:pPr>
            <w:r>
              <w:rPr>
                <w:b/>
                <w:bCs/>
                <w:i w:val="0"/>
                <w:iCs/>
                <w:sz w:val="20"/>
                <w:lang w:bidi="ml"/>
              </w:rPr>
              <w:t>%</w:t>
            </w:r>
          </w:p>
        </w:tc>
      </w:tr>
      <w:tr w:rsidR="00E54689" w14:paraId="6E32A74B" w14:textId="77777777" w:rsidTr="002A6628">
        <w:trPr>
          <w:cantSplit/>
          <w:trHeight w:val="567"/>
        </w:trPr>
        <w:tc>
          <w:tcPr>
            <w:tcW w:w="4503" w:type="dxa"/>
            <w:tcBorders>
              <w:top w:val="nil"/>
              <w:left w:val="single" w:sz="4" w:space="0" w:color="auto"/>
              <w:bottom w:val="single" w:sz="4" w:space="0" w:color="auto"/>
              <w:right w:val="single" w:sz="4" w:space="0" w:color="auto"/>
            </w:tcBorders>
            <w:shd w:val="clear" w:color="auto" w:fill="CCFFFF"/>
            <w:vAlign w:val="center"/>
          </w:tcPr>
          <w:p w14:paraId="43CDD64D" w14:textId="77777777" w:rsidR="00E54689" w:rsidRDefault="00E54689" w:rsidP="002A6628">
            <w:pPr>
              <w:jc w:val="center"/>
              <w:rPr>
                <w:rFonts w:ascii="Arial" w:hAnsi="Arial" w:cs="Arial"/>
                <w:b/>
                <w:bCs/>
                <w:lang w:bidi="ml"/>
              </w:rPr>
            </w:pPr>
          </w:p>
        </w:tc>
        <w:tc>
          <w:tcPr>
            <w:tcW w:w="5953" w:type="dxa"/>
            <w:tcBorders>
              <w:top w:val="nil"/>
              <w:left w:val="single" w:sz="4" w:space="0" w:color="auto"/>
              <w:bottom w:val="single" w:sz="4" w:space="0" w:color="auto"/>
              <w:right w:val="single" w:sz="4" w:space="0" w:color="auto"/>
            </w:tcBorders>
            <w:shd w:val="clear" w:color="auto" w:fill="CCFFFF"/>
            <w:vAlign w:val="center"/>
          </w:tcPr>
          <w:p w14:paraId="4AA31A3E" w14:textId="77777777" w:rsidR="00E54689" w:rsidRDefault="00E54689" w:rsidP="002A6628">
            <w:pPr>
              <w:pStyle w:val="Titre5"/>
              <w:ind w:left="0"/>
              <w:jc w:val="center"/>
              <w:rPr>
                <w:b/>
                <w:bCs/>
                <w:i w:val="0"/>
                <w:iCs/>
                <w:sz w:val="20"/>
                <w:lang w:bidi="ml"/>
              </w:rPr>
            </w:pPr>
          </w:p>
        </w:tc>
      </w:tr>
      <w:tr w:rsidR="00E54689" w14:paraId="36A8A13E" w14:textId="77777777" w:rsidTr="002A6628">
        <w:trPr>
          <w:cantSplit/>
          <w:trHeight w:val="567"/>
        </w:trPr>
        <w:tc>
          <w:tcPr>
            <w:tcW w:w="4503" w:type="dxa"/>
            <w:tcBorders>
              <w:top w:val="single" w:sz="4" w:space="0" w:color="auto"/>
            </w:tcBorders>
            <w:vAlign w:val="center"/>
          </w:tcPr>
          <w:p w14:paraId="2848E23B" w14:textId="23E5CE59" w:rsidR="00E54689" w:rsidRDefault="00C54E80" w:rsidP="002A6628">
            <w:pPr>
              <w:jc w:val="center"/>
              <w:rPr>
                <w:rFonts w:ascii="Arial" w:hAnsi="Arial" w:cs="Arial"/>
                <w:b/>
                <w:bCs/>
                <w:lang w:bidi="ml"/>
              </w:rPr>
            </w:pPr>
            <w:r>
              <w:rPr>
                <w:rFonts w:ascii="Arial" w:hAnsi="Arial" w:cs="Arial"/>
                <w:b/>
                <w:bCs/>
                <w:lang w:bidi="ml"/>
              </w:rPr>
              <w:t>Co assureurs</w:t>
            </w:r>
          </w:p>
        </w:tc>
        <w:tc>
          <w:tcPr>
            <w:tcW w:w="5953" w:type="dxa"/>
            <w:tcBorders>
              <w:top w:val="single" w:sz="4" w:space="0" w:color="auto"/>
            </w:tcBorders>
            <w:vAlign w:val="center"/>
          </w:tcPr>
          <w:p w14:paraId="0F1BC030" w14:textId="77777777" w:rsidR="00E54689" w:rsidRDefault="00E54689" w:rsidP="002A6628">
            <w:pPr>
              <w:pStyle w:val="Titre5"/>
              <w:ind w:left="0"/>
              <w:jc w:val="center"/>
              <w:rPr>
                <w:b/>
                <w:bCs/>
                <w:i w:val="0"/>
                <w:iCs/>
                <w:sz w:val="20"/>
                <w:lang w:bidi="ml"/>
              </w:rPr>
            </w:pPr>
            <w:r>
              <w:rPr>
                <w:b/>
                <w:bCs/>
                <w:i w:val="0"/>
                <w:iCs/>
                <w:sz w:val="20"/>
                <w:lang w:bidi="ml"/>
              </w:rPr>
              <w:t>%</w:t>
            </w:r>
          </w:p>
        </w:tc>
      </w:tr>
      <w:tr w:rsidR="00E54689" w14:paraId="6B91EA3C" w14:textId="77777777" w:rsidTr="002A6628">
        <w:trPr>
          <w:trHeight w:val="1021"/>
        </w:trPr>
        <w:tc>
          <w:tcPr>
            <w:tcW w:w="4503" w:type="dxa"/>
            <w:tcBorders>
              <w:bottom w:val="nil"/>
            </w:tcBorders>
            <w:shd w:val="solid" w:color="CCFFFF" w:fill="auto"/>
          </w:tcPr>
          <w:p w14:paraId="7E3E9D03" w14:textId="77777777" w:rsidR="00E54689" w:rsidRDefault="00E54689" w:rsidP="002A6628">
            <w:pPr>
              <w:jc w:val="both"/>
              <w:rPr>
                <w:rFonts w:ascii="Arial" w:hAnsi="Arial" w:cs="Arial"/>
                <w:lang w:bidi="ml"/>
              </w:rPr>
            </w:pPr>
          </w:p>
        </w:tc>
        <w:tc>
          <w:tcPr>
            <w:tcW w:w="5953" w:type="dxa"/>
            <w:tcBorders>
              <w:bottom w:val="nil"/>
            </w:tcBorders>
            <w:shd w:val="solid" w:color="CCFFFF" w:fill="auto"/>
          </w:tcPr>
          <w:p w14:paraId="431A85F5" w14:textId="77777777" w:rsidR="00E54689" w:rsidRDefault="00E54689" w:rsidP="002A6628">
            <w:pPr>
              <w:jc w:val="both"/>
              <w:rPr>
                <w:rFonts w:ascii="Arial" w:hAnsi="Arial" w:cs="Arial"/>
                <w:lang w:bidi="ml"/>
              </w:rPr>
            </w:pPr>
          </w:p>
        </w:tc>
      </w:tr>
      <w:tr w:rsidR="00E54689" w14:paraId="1EE83B46" w14:textId="77777777" w:rsidTr="002A6628">
        <w:trPr>
          <w:trHeight w:val="1021"/>
        </w:trPr>
        <w:tc>
          <w:tcPr>
            <w:tcW w:w="4503" w:type="dxa"/>
            <w:tcBorders>
              <w:top w:val="nil"/>
              <w:bottom w:val="nil"/>
            </w:tcBorders>
          </w:tcPr>
          <w:p w14:paraId="57D3DEA8" w14:textId="77777777" w:rsidR="00E54689" w:rsidRDefault="00E54689" w:rsidP="002A6628">
            <w:pPr>
              <w:jc w:val="both"/>
              <w:rPr>
                <w:rFonts w:ascii="Arial" w:hAnsi="Arial" w:cs="Arial"/>
                <w:lang w:bidi="ml"/>
              </w:rPr>
            </w:pPr>
          </w:p>
        </w:tc>
        <w:tc>
          <w:tcPr>
            <w:tcW w:w="5953" w:type="dxa"/>
            <w:tcBorders>
              <w:top w:val="nil"/>
              <w:bottom w:val="nil"/>
            </w:tcBorders>
          </w:tcPr>
          <w:p w14:paraId="7611AB5E" w14:textId="77777777" w:rsidR="00E54689" w:rsidRDefault="00E54689" w:rsidP="002A6628">
            <w:pPr>
              <w:jc w:val="both"/>
              <w:rPr>
                <w:rFonts w:ascii="Arial" w:hAnsi="Arial" w:cs="Arial"/>
                <w:lang w:bidi="ml"/>
              </w:rPr>
            </w:pPr>
          </w:p>
        </w:tc>
      </w:tr>
      <w:tr w:rsidR="00E54689" w14:paraId="6CAC2A28" w14:textId="77777777" w:rsidTr="002A6628">
        <w:trPr>
          <w:trHeight w:val="1021"/>
        </w:trPr>
        <w:tc>
          <w:tcPr>
            <w:tcW w:w="4503" w:type="dxa"/>
            <w:tcBorders>
              <w:top w:val="nil"/>
              <w:bottom w:val="nil"/>
            </w:tcBorders>
            <w:shd w:val="solid" w:color="CCFFFF" w:fill="auto"/>
          </w:tcPr>
          <w:p w14:paraId="4E36A54D" w14:textId="77777777" w:rsidR="00E54689" w:rsidRDefault="00E54689" w:rsidP="002A6628">
            <w:pPr>
              <w:jc w:val="both"/>
              <w:rPr>
                <w:rFonts w:ascii="Arial" w:hAnsi="Arial" w:cs="Arial"/>
                <w:lang w:bidi="ml"/>
              </w:rPr>
            </w:pPr>
          </w:p>
        </w:tc>
        <w:tc>
          <w:tcPr>
            <w:tcW w:w="5953" w:type="dxa"/>
            <w:tcBorders>
              <w:top w:val="nil"/>
              <w:bottom w:val="nil"/>
            </w:tcBorders>
            <w:shd w:val="solid" w:color="CCFFFF" w:fill="auto"/>
          </w:tcPr>
          <w:p w14:paraId="21704FA5" w14:textId="77777777" w:rsidR="00E54689" w:rsidRDefault="00E54689" w:rsidP="002A6628">
            <w:pPr>
              <w:jc w:val="both"/>
              <w:rPr>
                <w:rFonts w:ascii="Arial" w:hAnsi="Arial" w:cs="Arial"/>
                <w:lang w:bidi="ml"/>
              </w:rPr>
            </w:pPr>
          </w:p>
        </w:tc>
      </w:tr>
      <w:tr w:rsidR="00E54689" w14:paraId="57CF300C" w14:textId="77777777" w:rsidTr="002A6628">
        <w:trPr>
          <w:trHeight w:val="1021"/>
        </w:trPr>
        <w:tc>
          <w:tcPr>
            <w:tcW w:w="4503" w:type="dxa"/>
            <w:tcBorders>
              <w:top w:val="nil"/>
              <w:left w:val="single" w:sz="4" w:space="0" w:color="auto"/>
              <w:bottom w:val="single" w:sz="4" w:space="0" w:color="auto"/>
              <w:right w:val="single" w:sz="4" w:space="0" w:color="auto"/>
            </w:tcBorders>
          </w:tcPr>
          <w:p w14:paraId="23DA29BC" w14:textId="77777777" w:rsidR="00E54689" w:rsidRDefault="00E54689" w:rsidP="002A6628">
            <w:pPr>
              <w:jc w:val="both"/>
              <w:rPr>
                <w:rFonts w:ascii="Arial" w:hAnsi="Arial" w:cs="Arial"/>
                <w:lang w:bidi="ml"/>
              </w:rPr>
            </w:pPr>
          </w:p>
        </w:tc>
        <w:tc>
          <w:tcPr>
            <w:tcW w:w="5953" w:type="dxa"/>
            <w:tcBorders>
              <w:top w:val="nil"/>
              <w:left w:val="single" w:sz="4" w:space="0" w:color="auto"/>
              <w:bottom w:val="single" w:sz="4" w:space="0" w:color="auto"/>
              <w:right w:val="single" w:sz="4" w:space="0" w:color="auto"/>
            </w:tcBorders>
          </w:tcPr>
          <w:p w14:paraId="037FC5AD" w14:textId="77777777" w:rsidR="00E54689" w:rsidRDefault="00E54689" w:rsidP="002A6628">
            <w:pPr>
              <w:jc w:val="both"/>
              <w:rPr>
                <w:rFonts w:ascii="Arial" w:hAnsi="Arial" w:cs="Arial"/>
                <w:lang w:bidi="ml"/>
              </w:rPr>
            </w:pPr>
          </w:p>
        </w:tc>
      </w:tr>
    </w:tbl>
    <w:p w14:paraId="42733106" w14:textId="77777777" w:rsidR="00E54689" w:rsidRDefault="00E54689" w:rsidP="00E54689">
      <w:pPr>
        <w:tabs>
          <w:tab w:val="left" w:pos="6237"/>
        </w:tabs>
        <w:rPr>
          <w:rFonts w:ascii="Arial" w:hAnsi="Arial" w:cs="Arial"/>
          <w:lang w:bidi="ml"/>
        </w:rPr>
      </w:pPr>
    </w:p>
    <w:p w14:paraId="1D5CFBEE" w14:textId="77777777" w:rsidR="00E54689" w:rsidRDefault="00E54689" w:rsidP="006C4338">
      <w:pPr>
        <w:pStyle w:val="fcasegauche"/>
        <w:tabs>
          <w:tab w:val="left" w:pos="851"/>
        </w:tabs>
        <w:spacing w:after="0"/>
        <w:ind w:left="0" w:firstLine="0"/>
        <w:rPr>
          <w:rFonts w:ascii="Arial" w:hAnsi="Arial" w:cs="Arial"/>
          <w:bCs/>
          <w:iCs/>
        </w:rPr>
      </w:pPr>
    </w:p>
    <w:p w14:paraId="6A34CACA" w14:textId="1343CEBB"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E54689">
        <w:rPr>
          <w:rFonts w:ascii="Arial" w:hAnsi="Arial" w:cs="Arial"/>
          <w:b/>
          <w:sz w:val="22"/>
          <w:szCs w:val="22"/>
        </w:rPr>
        <w:t>8</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526E398E" w:rsidR="003261C6" w:rsidRPr="003261C6" w:rsidRDefault="00E54689"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 xml:space="preserve">B9 </w:t>
      </w:r>
      <w:r w:rsidR="0030390D">
        <w:rPr>
          <w:rFonts w:ascii="Arial" w:hAnsi="Arial" w:cs="Arial"/>
          <w:b/>
          <w:bCs/>
          <w:sz w:val="22"/>
          <w:szCs w:val="22"/>
          <w:lang w:eastAsia="fr-FR" w:bidi="ml"/>
        </w:rPr>
        <w:t>– Régime fiscal lié aux</w:t>
      </w:r>
      <w:r w:rsidR="003261C6" w:rsidRPr="003261C6">
        <w:rPr>
          <w:rFonts w:ascii="Arial" w:hAnsi="Arial" w:cs="Arial"/>
          <w:b/>
          <w:bCs/>
          <w:sz w:val="22"/>
          <w:szCs w:val="22"/>
          <w:lang w:eastAsia="fr-FR" w:bidi="ml"/>
        </w:rPr>
        <w:t xml:space="preserve"> services objet</w:t>
      </w:r>
      <w:r w:rsidR="0030390D">
        <w:rPr>
          <w:rFonts w:ascii="Arial" w:hAnsi="Arial" w:cs="Arial"/>
          <w:b/>
          <w:bCs/>
          <w:sz w:val="22"/>
          <w:szCs w:val="22"/>
          <w:lang w:eastAsia="fr-FR" w:bidi="ml"/>
        </w:rPr>
        <w:t>s</w:t>
      </w:r>
      <w:r w:rsidR="003261C6" w:rsidRPr="003261C6">
        <w:rPr>
          <w:rFonts w:ascii="Arial" w:hAnsi="Arial" w:cs="Arial"/>
          <w:b/>
          <w:bCs/>
          <w:sz w:val="22"/>
          <w:szCs w:val="22"/>
          <w:lang w:eastAsia="fr-FR" w:bidi="ml"/>
        </w:rPr>
        <w:t xml:space="preserve"> du marché</w:t>
      </w:r>
      <w:r w:rsidR="00EC4741">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3F2594">
        <w:rPr>
          <w:lang w:eastAsia="fr-FR" w:bidi="ml"/>
        </w:rPr>
      </w:r>
      <w:r w:rsidR="003F2594">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3F2594">
        <w:rPr>
          <w:lang w:eastAsia="fr-FR" w:bidi="ml"/>
        </w:rPr>
      </w:r>
      <w:r w:rsidR="003F2594">
        <w:rPr>
          <w:lang w:eastAsia="fr-FR" w:bidi="ml"/>
        </w:rPr>
        <w:fldChar w:fldCharType="separate"/>
      </w:r>
      <w:r w:rsidRPr="003261C6">
        <w:rPr>
          <w:lang w:eastAsia="fr-FR" w:bidi="ml"/>
        </w:rPr>
        <w:fldChar w:fldCharType="end"/>
      </w:r>
      <w:r w:rsidRPr="003261C6">
        <w:rPr>
          <w:lang w:eastAsia="fr-FR" w:bidi="ml"/>
        </w:rPr>
        <w:t xml:space="preserve"> non </w:t>
      </w:r>
    </w:p>
    <w:p w14:paraId="6A34CADB" w14:textId="5D5FC928" w:rsidR="003261C6" w:rsidRPr="009346F0" w:rsidRDefault="003261C6" w:rsidP="003261C6">
      <w:pPr>
        <w:tabs>
          <w:tab w:val="left" w:pos="426"/>
        </w:tabs>
        <w:suppressAutoHyphens w:val="0"/>
        <w:spacing w:after="240"/>
        <w:jc w:val="both"/>
        <w:rPr>
          <w:lang w:eastAsia="fr-FR" w:bidi="ml"/>
        </w:rPr>
      </w:pPr>
      <w:r w:rsidRPr="009346F0">
        <w:rPr>
          <w:lang w:eastAsia="fr-FR" w:bidi="ml"/>
        </w:rPr>
        <w:t xml:space="preserve">Le </w:t>
      </w:r>
      <w:r w:rsidR="00EC4741" w:rsidRPr="009346F0">
        <w:rPr>
          <w:lang w:eastAsia="fr-FR" w:bidi="ml"/>
        </w:rPr>
        <w:t>soumissionnaire</w:t>
      </w:r>
      <w:r w:rsidRPr="009346F0">
        <w:rPr>
          <w:lang w:eastAsia="fr-FR" w:bidi="ml"/>
        </w:rPr>
        <w:t xml:space="preserve"> indique le taux de TVA applicable aux </w:t>
      </w:r>
      <w:r w:rsidR="009346F0" w:rsidRPr="009346F0">
        <w:rPr>
          <w:lang w:eastAsia="fr-FR" w:bidi="ml"/>
        </w:rPr>
        <w:t>s</w:t>
      </w:r>
      <w:r w:rsidR="00EC4741" w:rsidRPr="009346F0">
        <w:rPr>
          <w:lang w:eastAsia="fr-FR" w:bidi="ml"/>
        </w:rPr>
        <w:t>ervices o</w:t>
      </w:r>
      <w:r w:rsidRPr="009346F0">
        <w:rPr>
          <w:lang w:eastAsia="fr-FR" w:bidi="ml"/>
        </w:rPr>
        <w:t>bjets du marché</w:t>
      </w:r>
      <w:r w:rsidR="00EC4741" w:rsidRPr="009346F0">
        <w:rPr>
          <w:lang w:eastAsia="fr-FR" w:bidi="ml"/>
        </w:rPr>
        <w:t xml:space="preserve"> publics</w:t>
      </w:r>
      <w:r w:rsidRPr="009346F0">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3F2594">
        <w:rPr>
          <w:rFonts w:ascii="Arial" w:hAnsi="Arial" w:cs="Arial"/>
          <w:lang w:eastAsia="fr-FR" w:bidi="ml"/>
        </w:rPr>
      </w:r>
      <w:r w:rsidR="003F2594">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3F2594">
        <w:rPr>
          <w:rFonts w:ascii="Arial" w:hAnsi="Arial" w:cs="Arial"/>
          <w:lang w:eastAsia="fr-FR" w:bidi="ml"/>
        </w:rPr>
      </w:r>
      <w:r w:rsidR="003F2594">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56624CC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E54689">
        <w:rPr>
          <w:rFonts w:ascii="Arial" w:hAnsi="Arial" w:cs="Arial"/>
          <w:b/>
          <w:sz w:val="22"/>
          <w:szCs w:val="22"/>
        </w:rPr>
        <w:t>10</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77777777"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 au bénéfice de l'avance :</w:t>
      </w:r>
      <w:r w:rsidRPr="00EC4741">
        <w:tab/>
      </w:r>
      <w:r w:rsidRPr="00EC4741">
        <w:tab/>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3F2594">
        <w:fldChar w:fldCharType="separate"/>
      </w:r>
      <w:r w:rsidR="007D7A65" w:rsidRPr="00EC4741">
        <w:fldChar w:fldCharType="end"/>
      </w:r>
      <w:r w:rsidRPr="00EC4741">
        <w:tab/>
        <w:t>NON</w:t>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3F2594">
        <w:fldChar w:fldCharType="separate"/>
      </w:r>
      <w:r w:rsidR="007D7A65" w:rsidRPr="00EC4741">
        <w:fldChar w:fldCharType="end"/>
      </w:r>
      <w:r w:rsidRPr="00EC4741">
        <w:tab/>
        <w:t>OUI</w:t>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0CEA0E3B" w14:textId="0A30A64F" w:rsidR="00C54E80" w:rsidRDefault="00C54E80" w:rsidP="009B45B9">
      <w:pPr>
        <w:tabs>
          <w:tab w:val="left" w:pos="426"/>
          <w:tab w:val="left" w:pos="851"/>
        </w:tabs>
        <w:jc w:val="both"/>
        <w:rPr>
          <w:rFonts w:ascii="Arial" w:hAnsi="Arial" w:cs="Arial"/>
          <w:b/>
        </w:rPr>
      </w:pPr>
    </w:p>
    <w:p w14:paraId="0768D302" w14:textId="77777777" w:rsidR="00C54E80" w:rsidRDefault="00C54E80" w:rsidP="009B45B9">
      <w:pPr>
        <w:tabs>
          <w:tab w:val="left" w:pos="426"/>
          <w:tab w:val="left" w:pos="851"/>
        </w:tabs>
        <w:jc w:val="both"/>
        <w:rPr>
          <w:rFonts w:ascii="Arial" w:hAnsi="Arial" w:cs="Arial"/>
          <w:b/>
        </w:rPr>
      </w:pPr>
    </w:p>
    <w:p w14:paraId="6A34CAED" w14:textId="2A2128EC" w:rsidR="009B1CD0" w:rsidRDefault="009B1CD0" w:rsidP="009B45B9">
      <w:pPr>
        <w:pStyle w:val="Titre4"/>
        <w:tabs>
          <w:tab w:val="clear" w:pos="4111"/>
          <w:tab w:val="left" w:pos="426"/>
          <w:tab w:val="left" w:pos="851"/>
        </w:tabs>
      </w:pPr>
      <w:r>
        <w:rPr>
          <w:sz w:val="22"/>
          <w:szCs w:val="22"/>
        </w:rPr>
        <w:t>B</w:t>
      </w:r>
      <w:r w:rsidR="00E54689">
        <w:rPr>
          <w:sz w:val="22"/>
          <w:szCs w:val="22"/>
        </w:rPr>
        <w:t>11</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4697E26E" w14:textId="1BAC8413" w:rsidR="00D3622C" w:rsidRDefault="00D3622C" w:rsidP="00D3622C">
      <w:pPr>
        <w:tabs>
          <w:tab w:val="left" w:pos="576"/>
          <w:tab w:val="left" w:pos="851"/>
        </w:tabs>
        <w:jc w:val="both"/>
        <w:rPr>
          <w:rFonts w:ascii="Arial" w:hAnsi="Arial" w:cs="Arial"/>
          <w:b/>
        </w:rPr>
      </w:pPr>
      <w:r>
        <w:rPr>
          <w:rFonts w:ascii="Arial" w:hAnsi="Arial" w:cs="Arial"/>
        </w:rPr>
        <w:t xml:space="preserve">La durée du marché public est de </w:t>
      </w:r>
      <w:r w:rsidR="003F2594">
        <w:rPr>
          <w:rFonts w:ascii="Arial" w:hAnsi="Arial" w:cs="Arial"/>
        </w:rPr>
        <w:t>quarante-huit</w:t>
      </w:r>
      <w:r w:rsidRPr="000622C4">
        <w:rPr>
          <w:rFonts w:ascii="Arial" w:hAnsi="Arial" w:cs="Arial"/>
        </w:rPr>
        <w:t xml:space="preserve"> </w:t>
      </w:r>
      <w:r>
        <w:rPr>
          <w:rFonts w:ascii="Arial" w:hAnsi="Arial" w:cs="Arial"/>
        </w:rPr>
        <w:t>(</w:t>
      </w:r>
      <w:r w:rsidR="003F2594">
        <w:rPr>
          <w:rFonts w:ascii="Arial" w:hAnsi="Arial" w:cs="Arial"/>
        </w:rPr>
        <w:t>48</w:t>
      </w:r>
      <w:r>
        <w:rPr>
          <w:rFonts w:ascii="Arial" w:hAnsi="Arial" w:cs="Arial"/>
        </w:rPr>
        <w:t>) mois à compter du 1</w:t>
      </w:r>
      <w:r w:rsidRPr="009346F0">
        <w:rPr>
          <w:rFonts w:ascii="Arial" w:hAnsi="Arial" w:cs="Arial"/>
          <w:vertAlign w:val="superscript"/>
        </w:rPr>
        <w:t>er</w:t>
      </w:r>
      <w:r>
        <w:rPr>
          <w:rFonts w:ascii="Arial" w:hAnsi="Arial" w:cs="Arial"/>
        </w:rPr>
        <w:t xml:space="preserve"> avril 2026 ou de sa date de notification si elle est postérieure à celle-ci. </w:t>
      </w:r>
    </w:p>
    <w:p w14:paraId="4BD6727F" w14:textId="77777777" w:rsidR="00D3622C" w:rsidRDefault="00D3622C" w:rsidP="00D3622C">
      <w:pPr>
        <w:tabs>
          <w:tab w:val="left" w:pos="426"/>
          <w:tab w:val="left" w:pos="851"/>
        </w:tabs>
        <w:jc w:val="both"/>
        <w:rPr>
          <w:rFonts w:ascii="Arial" w:hAnsi="Arial" w:cs="Arial"/>
          <w:b/>
        </w:rPr>
      </w:pPr>
    </w:p>
    <w:p w14:paraId="7CF3587C" w14:textId="4B693098" w:rsidR="00D3622C" w:rsidRDefault="00D3622C" w:rsidP="00D3622C">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3F2594">
        <w:fldChar w:fldCharType="begin">
          <w:ffData>
            <w:name w:val=""/>
            <w:enabled/>
            <w:calcOnExit w:val="0"/>
            <w:checkBox>
              <w:size w:val="20"/>
              <w:default w:val="0"/>
            </w:checkBox>
          </w:ffData>
        </w:fldChar>
      </w:r>
      <w:r w:rsidR="003F2594">
        <w:instrText xml:space="preserve"> FORMCHECKBOX </w:instrText>
      </w:r>
      <w:r w:rsidR="003F2594">
        <w:fldChar w:fldCharType="end"/>
      </w:r>
      <w:r>
        <w:tab/>
        <w:t>OUI</w:t>
      </w:r>
      <w:r>
        <w:tab/>
      </w:r>
      <w:r>
        <w:tab/>
      </w:r>
      <w:r>
        <w:tab/>
      </w:r>
      <w:r w:rsidR="003F2594">
        <w:fldChar w:fldCharType="begin">
          <w:ffData>
            <w:name w:val=""/>
            <w:enabled/>
            <w:calcOnExit w:val="0"/>
            <w:checkBox>
              <w:size w:val="20"/>
              <w:default w:val="1"/>
            </w:checkBox>
          </w:ffData>
        </w:fldChar>
      </w:r>
      <w:r w:rsidR="003F2594">
        <w:instrText xml:space="preserve"> FORMCHECKBOX </w:instrText>
      </w:r>
      <w:r w:rsidR="003F2594">
        <w:fldChar w:fldCharType="end"/>
      </w:r>
      <w:r>
        <w:tab/>
        <w:t>NON</w:t>
      </w:r>
    </w:p>
    <w:p w14:paraId="1E9691E6" w14:textId="71404359" w:rsidR="00D3622C" w:rsidRPr="009346F0" w:rsidRDefault="00D3622C" w:rsidP="00D3622C">
      <w:pPr>
        <w:numPr>
          <w:ilvl w:val="0"/>
          <w:numId w:val="3"/>
        </w:numPr>
        <w:tabs>
          <w:tab w:val="left" w:pos="426"/>
          <w:tab w:val="left" w:pos="851"/>
        </w:tabs>
        <w:spacing w:before="120"/>
        <w:ind w:left="924" w:hanging="357"/>
        <w:jc w:val="both"/>
        <w:rPr>
          <w:rFonts w:ascii="Arial" w:hAnsi="Arial" w:cs="Arial"/>
        </w:rPr>
      </w:pPr>
      <w:r w:rsidRPr="009346F0">
        <w:rPr>
          <w:rFonts w:ascii="Arial" w:hAnsi="Arial" w:cs="Arial"/>
        </w:rPr>
        <w:t xml:space="preserve">Nombre de reconductions : </w:t>
      </w:r>
      <w:r w:rsidR="003F2594">
        <w:rPr>
          <w:rFonts w:ascii="Arial" w:hAnsi="Arial" w:cs="Arial"/>
        </w:rPr>
        <w:t>0</w:t>
      </w:r>
    </w:p>
    <w:p w14:paraId="1167D9FB" w14:textId="3B476A54" w:rsidR="00D3622C" w:rsidRPr="009346F0" w:rsidRDefault="00D3622C" w:rsidP="00D3622C">
      <w:pPr>
        <w:numPr>
          <w:ilvl w:val="0"/>
          <w:numId w:val="3"/>
        </w:numPr>
        <w:tabs>
          <w:tab w:val="left" w:pos="426"/>
          <w:tab w:val="left" w:pos="851"/>
        </w:tabs>
        <w:spacing w:before="120"/>
        <w:ind w:left="924" w:hanging="357"/>
        <w:jc w:val="both"/>
        <w:rPr>
          <w:rFonts w:ascii="Arial" w:hAnsi="Arial" w:cs="Arial"/>
          <w:b/>
        </w:rPr>
      </w:pPr>
      <w:r w:rsidRPr="009346F0">
        <w:rPr>
          <w:rFonts w:ascii="Arial" w:hAnsi="Arial" w:cs="Arial"/>
        </w:rPr>
        <w:t>Durée des périodes de reconduction</w:t>
      </w:r>
      <w:r>
        <w:rPr>
          <w:rFonts w:ascii="Arial" w:hAnsi="Arial" w:cs="Arial"/>
        </w:rPr>
        <w:t xml:space="preserve"> : </w:t>
      </w:r>
      <w:r w:rsidR="003F2594">
        <w:rPr>
          <w:rFonts w:ascii="Arial" w:hAnsi="Arial" w:cs="Arial"/>
        </w:rPr>
        <w:t>0</w:t>
      </w:r>
      <w:bookmarkStart w:id="1" w:name="_GoBack"/>
      <w:bookmarkEnd w:id="1"/>
    </w:p>
    <w:p w14:paraId="6A34CAFB" w14:textId="77777777" w:rsidR="009B1CD0" w:rsidRPr="009346F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2FF66512" w:rsidR="00AE1C9C" w:rsidRPr="00AE1C9C" w:rsidRDefault="00E54689" w:rsidP="00AE1C9C">
      <w:pPr>
        <w:tabs>
          <w:tab w:val="left" w:pos="426"/>
        </w:tabs>
        <w:suppressAutoHyphens w:val="0"/>
        <w:jc w:val="both"/>
        <w:rPr>
          <w:rFonts w:ascii="Arial" w:hAnsi="Arial" w:cs="Arial"/>
          <w:b/>
          <w:bCs/>
          <w:sz w:val="22"/>
          <w:szCs w:val="22"/>
          <w:lang w:eastAsia="fr-FR" w:bidi="ml"/>
        </w:rPr>
      </w:pPr>
      <w:r>
        <w:rPr>
          <w:rFonts w:ascii="Arial" w:hAnsi="Arial" w:cs="Arial"/>
          <w:b/>
          <w:bCs/>
          <w:sz w:val="22"/>
          <w:szCs w:val="22"/>
          <w:lang w:eastAsia="fr-FR" w:bidi="ml"/>
        </w:rPr>
        <w:t>B12</w:t>
      </w:r>
      <w:r w:rsidR="00AE1C9C" w:rsidRPr="00AE1C9C">
        <w:rPr>
          <w:rFonts w:ascii="Arial" w:hAnsi="Arial" w:cs="Arial"/>
          <w:b/>
          <w:bCs/>
          <w:sz w:val="22"/>
          <w:szCs w:val="22"/>
          <w:lang w:eastAsia="fr-FR" w:bidi="ml"/>
        </w:rPr>
        <w:t xml:space="preserve">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B04" w14:textId="5D0FA035" w:rsidR="00B141CA" w:rsidRPr="0030390D" w:rsidRDefault="00AE1C9C" w:rsidP="0030390D">
      <w:pPr>
        <w:tabs>
          <w:tab w:val="left" w:pos="426"/>
        </w:tabs>
        <w:suppressAutoHyphens w:val="0"/>
        <w:jc w:val="both"/>
        <w:rPr>
          <w:b/>
          <w:bCs/>
          <w:lang w:eastAsia="fr-FR" w:bidi="ml"/>
        </w:rPr>
      </w:pPr>
      <w:r w:rsidRPr="009346F0">
        <w:rPr>
          <w:lang w:eastAsia="fr-FR" w:bidi="ml"/>
        </w:rPr>
        <w:t>Le présent engagement me lie pour le délai de validité des offres indiqué dans le règlement de la consultation</w:t>
      </w:r>
      <w:r w:rsidR="009346F0" w:rsidRPr="009346F0">
        <w:rPr>
          <w:lang w:eastAsia="fr-FR" w:bidi="ml"/>
        </w:rPr>
        <w:t xml:space="preserve"> (6 mois à compter de la date limite de réception des offres).</w:t>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F2594">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F2594">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F259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F2594">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F2594">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F259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F259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lastRenderedPageBreak/>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F2594">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F2594">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F2594">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D" w14:textId="16E10C84" w:rsidR="00EA4CE6" w:rsidRDefault="00844DAA" w:rsidP="0030390D">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5346385C" w:rsidR="009B1CD0" w:rsidRDefault="009B1CD0" w:rsidP="00FC6E08">
            <w:pPr>
              <w:pStyle w:val="Titre4"/>
              <w:tabs>
                <w:tab w:val="left" w:pos="851"/>
              </w:tabs>
            </w:pPr>
            <w:r>
              <w:rPr>
                <w:sz w:val="22"/>
                <w:szCs w:val="22"/>
              </w:rPr>
              <w:t xml:space="preserve">D - </w:t>
            </w:r>
            <w:r w:rsidR="00FC6E08">
              <w:rPr>
                <w:sz w:val="22"/>
                <w:szCs w:val="22"/>
                <w:lang w:bidi="ml"/>
              </w:rPr>
              <w:t>Identification du pouvoir adjudicateur</w:t>
            </w:r>
            <w:r w:rsidR="00EA4CE6">
              <w:rPr>
                <w:sz w:val="22"/>
                <w:szCs w:val="22"/>
                <w:lang w:bidi="ml"/>
              </w:rPr>
              <w:t>.</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6A34CB74" w14:textId="320B7EA8" w:rsidR="00EA4CE6" w:rsidRPr="009346F0" w:rsidRDefault="00927397" w:rsidP="00EA4CE6">
      <w:pPr>
        <w:pStyle w:val="Paragraphedeliste"/>
        <w:numPr>
          <w:ilvl w:val="0"/>
          <w:numId w:val="2"/>
        </w:numPr>
        <w:jc w:val="center"/>
        <w:rPr>
          <w:rFonts w:cs="Kartika"/>
          <w:lang w:bidi="ml"/>
        </w:rPr>
      </w:pPr>
      <w:r w:rsidRPr="009346F0">
        <w:rPr>
          <w:rFonts w:cs="Kartika"/>
          <w:lang w:bidi="ml"/>
        </w:rPr>
        <w:t>Établissement</w:t>
      </w:r>
      <w:r w:rsidR="00EA4CE6" w:rsidRPr="009346F0">
        <w:rPr>
          <w:rFonts w:cs="Kartika"/>
          <w:lang w:bidi="ml"/>
        </w:rPr>
        <w:t xml:space="preserve"> Français du Sang</w:t>
      </w:r>
    </w:p>
    <w:p w14:paraId="6A34CB75" w14:textId="77777777" w:rsidR="00EA4CE6" w:rsidRPr="009346F0" w:rsidRDefault="00EA4CE6" w:rsidP="00EA4CE6">
      <w:pPr>
        <w:pStyle w:val="Paragraphedeliste"/>
        <w:numPr>
          <w:ilvl w:val="0"/>
          <w:numId w:val="2"/>
        </w:numPr>
        <w:jc w:val="center"/>
        <w:rPr>
          <w:rFonts w:cs="Kartika"/>
          <w:lang w:bidi="ml"/>
        </w:rPr>
      </w:pPr>
      <w:r w:rsidRPr="009346F0">
        <w:rPr>
          <w:rFonts w:cs="Kartika"/>
          <w:lang w:bidi="ml"/>
        </w:rPr>
        <w:t>20, Avenue du Stade de France</w:t>
      </w:r>
    </w:p>
    <w:p w14:paraId="6A34CB76" w14:textId="77777777" w:rsidR="00EA4CE6" w:rsidRPr="009346F0" w:rsidRDefault="00EA4CE6" w:rsidP="00EA4CE6">
      <w:pPr>
        <w:pStyle w:val="Paragraphedeliste"/>
        <w:numPr>
          <w:ilvl w:val="0"/>
          <w:numId w:val="2"/>
        </w:numPr>
        <w:jc w:val="center"/>
        <w:rPr>
          <w:rFonts w:cs="Kartika"/>
          <w:lang w:bidi="ml"/>
        </w:rPr>
      </w:pPr>
      <w:r w:rsidRPr="009346F0">
        <w:rPr>
          <w:rFonts w:cs="Kartika"/>
          <w:lang w:bidi="ml"/>
        </w:rPr>
        <w:t>93218 LA PLAINE SAINT DENIS CEDEX</w:t>
      </w:r>
    </w:p>
    <w:p w14:paraId="6A34CB77" w14:textId="77777777" w:rsidR="00EA4CE6" w:rsidRPr="009346F0" w:rsidRDefault="00EA4CE6" w:rsidP="00EA4CE6">
      <w:pPr>
        <w:pStyle w:val="Paragraphedeliste"/>
        <w:numPr>
          <w:ilvl w:val="0"/>
          <w:numId w:val="2"/>
        </w:numPr>
        <w:jc w:val="center"/>
        <w:rPr>
          <w:rFonts w:cs="Kartika"/>
          <w:lang w:bidi="ml"/>
        </w:rPr>
      </w:pPr>
      <w:r w:rsidRPr="009346F0">
        <w:rPr>
          <w:rFonts w:cs="Kartika"/>
          <w:lang w:bidi="ml"/>
        </w:rPr>
        <w:t>Téléphone : 01 55 93 95 00</w:t>
      </w:r>
    </w:p>
    <w:p w14:paraId="6A34CB7F" w14:textId="233A4CC3" w:rsidR="00EA4CE6" w:rsidRPr="009346F0" w:rsidRDefault="00EA4CE6" w:rsidP="009346F0">
      <w:pPr>
        <w:pStyle w:val="Paragraphedeliste"/>
        <w:numPr>
          <w:ilvl w:val="0"/>
          <w:numId w:val="2"/>
        </w:numPr>
        <w:jc w:val="center"/>
        <w:rPr>
          <w:rFonts w:cs="Kartika"/>
          <w:lang w:bidi="ml"/>
        </w:rPr>
      </w:pPr>
      <w:r w:rsidRPr="009346F0">
        <w:rPr>
          <w:rFonts w:cs="Kartika"/>
          <w:lang w:bidi="ml"/>
        </w:rPr>
        <w:t>Télécopie : 01 55 93 96 02</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6A34CB8B" w14:textId="419ABF52" w:rsidR="00EA4CE6" w:rsidRPr="009346F0" w:rsidRDefault="00EA4CE6" w:rsidP="00EA4CE6">
      <w:pPr>
        <w:tabs>
          <w:tab w:val="left" w:pos="426"/>
          <w:tab w:val="left" w:pos="851"/>
        </w:tabs>
        <w:suppressAutoHyphens w:val="0"/>
        <w:jc w:val="center"/>
        <w:rPr>
          <w:rFonts w:ascii="Arial" w:hAnsi="Arial" w:cs="Arial"/>
          <w:lang w:eastAsia="fr-FR" w:bidi="ml"/>
        </w:rPr>
      </w:pPr>
      <w:r w:rsidRPr="009346F0">
        <w:rPr>
          <w:rFonts w:cs="Kartika"/>
          <w:lang w:eastAsia="fr-FR" w:bidi="ml"/>
        </w:rPr>
        <w:t>Monsieur le Président de l’</w:t>
      </w:r>
      <w:r w:rsidR="00927397" w:rsidRPr="009346F0">
        <w:rPr>
          <w:rFonts w:cs="Kartika"/>
          <w:lang w:eastAsia="fr-FR" w:bidi="ml"/>
        </w:rPr>
        <w:t>Établissement</w:t>
      </w:r>
      <w:r w:rsidRPr="009346F0">
        <w:rPr>
          <w:rFonts w:cs="Kartika"/>
          <w:lang w:eastAsia="fr-FR" w:bidi="ml"/>
        </w:rPr>
        <w:t xml:space="preserve"> Français du Sang (adresse identique)</w:t>
      </w:r>
    </w:p>
    <w:p w14:paraId="6A34CB8E" w14:textId="4D10C80C"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4" w14:textId="647E693C" w:rsidR="00EA4CE6" w:rsidRPr="009346F0" w:rsidRDefault="00EA4CE6" w:rsidP="00EA4CE6">
      <w:pPr>
        <w:pStyle w:val="fcase2metab"/>
        <w:ind w:left="0" w:firstLine="0"/>
        <w:jc w:val="center"/>
        <w:rPr>
          <w:rFonts w:cs="Kartika"/>
          <w:lang w:eastAsia="fr-FR" w:bidi="ml"/>
        </w:rPr>
      </w:pPr>
      <w:r w:rsidRPr="009346F0">
        <w:rPr>
          <w:rFonts w:ascii="Arial" w:hAnsi="Arial" w:cs="Arial"/>
        </w:rPr>
        <w:tab/>
      </w:r>
      <w:r w:rsidRPr="009346F0">
        <w:rPr>
          <w:rFonts w:cs="Kartika"/>
          <w:lang w:eastAsia="fr-FR" w:bidi="ml"/>
        </w:rPr>
        <w:t>Monsieur le Président de l’</w:t>
      </w:r>
      <w:r w:rsidR="00927397" w:rsidRPr="009346F0">
        <w:rPr>
          <w:rFonts w:cs="Kartika"/>
          <w:lang w:eastAsia="fr-FR" w:bidi="ml"/>
        </w:rPr>
        <w:t>Établissement</w:t>
      </w:r>
      <w:r w:rsidRPr="009346F0">
        <w:rPr>
          <w:rFonts w:cs="Kartika"/>
          <w:lang w:eastAsia="fr-FR" w:bidi="ml"/>
        </w:rPr>
        <w:t xml:space="preserve"> Français du Sang (adresse identique)</w:t>
      </w:r>
    </w:p>
    <w:p w14:paraId="6A34CB97" w14:textId="5E03C8BB"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A" w14:textId="460819BE" w:rsidR="00EA4CE6" w:rsidRPr="009346F0" w:rsidRDefault="00EA4CE6" w:rsidP="00EA4CE6">
      <w:pPr>
        <w:tabs>
          <w:tab w:val="left" w:pos="426"/>
          <w:tab w:val="left" w:pos="851"/>
        </w:tabs>
        <w:suppressAutoHyphens w:val="0"/>
        <w:jc w:val="center"/>
        <w:rPr>
          <w:rFonts w:ascii="Arial" w:hAnsi="Arial" w:cs="Arial"/>
          <w:lang w:eastAsia="fr-FR" w:bidi="ml"/>
        </w:rPr>
      </w:pPr>
      <w:r w:rsidRPr="009346F0">
        <w:rPr>
          <w:rFonts w:ascii="Arial" w:hAnsi="Arial" w:cs="Arial"/>
          <w:lang w:eastAsia="fr-FR" w:bidi="ml"/>
        </w:rPr>
        <w:t>Monsieur le Président de l’</w:t>
      </w:r>
      <w:r w:rsidR="00927397" w:rsidRPr="009346F0">
        <w:rPr>
          <w:rFonts w:ascii="Arial" w:hAnsi="Arial" w:cs="Arial"/>
          <w:lang w:eastAsia="fr-FR" w:bidi="ml"/>
        </w:rPr>
        <w:t>Établissement</w:t>
      </w:r>
      <w:r w:rsidRPr="009346F0">
        <w:rPr>
          <w:rFonts w:ascii="Arial" w:hAnsi="Arial" w:cs="Arial"/>
          <w:lang w:eastAsia="fr-FR" w:bidi="ml"/>
        </w:rPr>
        <w:t xml:space="preserve"> Français du Sang (adresse identique)</w:t>
      </w:r>
    </w:p>
    <w:p w14:paraId="6A34CB9B" w14:textId="77777777" w:rsidR="00EA4CE6" w:rsidRPr="002D03BB" w:rsidRDefault="00EA4CE6" w:rsidP="00EA4CE6">
      <w:pPr>
        <w:tabs>
          <w:tab w:val="left" w:pos="426"/>
          <w:tab w:val="left" w:pos="851"/>
        </w:tabs>
        <w:suppressAutoHyphens w:val="0"/>
        <w:jc w:val="center"/>
        <w:rPr>
          <w:rFonts w:cs="Kartika"/>
          <w:lang w:eastAsia="fr-FR" w:bidi="ml"/>
        </w:rPr>
      </w:pP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4CC14" w14:textId="1E9846BF" w:rsidR="00EA4CE6" w:rsidRPr="009346F0" w:rsidRDefault="00EA4CE6" w:rsidP="002D03BB">
      <w:pPr>
        <w:tabs>
          <w:tab w:val="left" w:pos="426"/>
          <w:tab w:val="left" w:pos="851"/>
        </w:tabs>
        <w:suppressAutoHyphens w:val="0"/>
        <w:spacing w:after="120"/>
        <w:jc w:val="center"/>
        <w:rPr>
          <w:rFonts w:ascii="Arial" w:hAnsi="Arial" w:cs="Arial"/>
          <w:u w:val="single"/>
          <w:lang w:eastAsia="fr-FR" w:bidi="ml"/>
        </w:rPr>
      </w:pPr>
      <w:r w:rsidRPr="009346F0">
        <w:rPr>
          <w:rFonts w:ascii="Arial" w:hAnsi="Arial" w:cs="Arial"/>
          <w:u w:val="single"/>
          <w:lang w:eastAsia="fr-FR" w:bidi="ml"/>
        </w:rPr>
        <w:t>Pour l’EFS</w:t>
      </w:r>
    </w:p>
    <w:p w14:paraId="6A34CC1D" w14:textId="7190D104" w:rsidR="00EA4CE6" w:rsidRPr="009346F0" w:rsidRDefault="004055D2" w:rsidP="009346F0">
      <w:pPr>
        <w:tabs>
          <w:tab w:val="left" w:pos="426"/>
          <w:tab w:val="left" w:pos="851"/>
        </w:tabs>
        <w:suppressAutoHyphens w:val="0"/>
        <w:jc w:val="center"/>
        <w:rPr>
          <w:rFonts w:ascii="Arial" w:hAnsi="Arial" w:cs="Arial"/>
          <w:lang w:eastAsia="fr-FR" w:bidi="ml"/>
        </w:rPr>
      </w:pPr>
      <w:r w:rsidRPr="009346F0">
        <w:rPr>
          <w:rFonts w:cs="Kartika"/>
          <w:lang w:eastAsia="fr-FR" w:bidi="ml"/>
        </w:rPr>
        <w:t>Monsieur l’Agent Comptable Principal (adresse identique)</w:t>
      </w:r>
    </w:p>
    <w:p w14:paraId="5BAF77BE" w14:textId="77777777" w:rsidR="009346F0" w:rsidRPr="009346F0" w:rsidRDefault="009346F0" w:rsidP="009346F0">
      <w:pPr>
        <w:tabs>
          <w:tab w:val="left" w:pos="426"/>
          <w:tab w:val="left" w:pos="851"/>
        </w:tabs>
        <w:suppressAutoHyphens w:val="0"/>
        <w:rPr>
          <w:rFonts w:ascii="Arial" w:hAnsi="Arial" w:cs="Arial"/>
          <w:lang w:eastAsia="fr-FR" w:bidi="ml"/>
        </w:rPr>
      </w:pPr>
    </w:p>
    <w:p w14:paraId="6A34CC1E" w14:textId="77777777" w:rsidR="001C40C0" w:rsidRPr="009346F0" w:rsidRDefault="001C40C0" w:rsidP="009B45B9">
      <w:pPr>
        <w:pStyle w:val="fcase2metab"/>
        <w:rPr>
          <w:rFonts w:ascii="Arial" w:hAnsi="Arial" w:cs="Arial"/>
        </w:rPr>
      </w:pPr>
    </w:p>
    <w:p w14:paraId="6A34CC1F" w14:textId="4A416A20" w:rsidR="00C07B12" w:rsidRPr="009346F0" w:rsidRDefault="00C07B12" w:rsidP="00C07B12">
      <w:pPr>
        <w:tabs>
          <w:tab w:val="left" w:pos="720"/>
          <w:tab w:val="left" w:pos="851"/>
        </w:tabs>
        <w:jc w:val="both"/>
        <w:rPr>
          <w:rFonts w:ascii="Arial" w:hAnsi="Arial" w:cs="Arial"/>
          <w:i/>
          <w:iCs/>
          <w:sz w:val="18"/>
          <w:szCs w:val="18"/>
        </w:rPr>
      </w:pPr>
      <w:proofErr w:type="gramStart"/>
      <w:r w:rsidRPr="009346F0">
        <w:rPr>
          <w:rFonts w:ascii="Wingdings" w:eastAsia="Wingdings" w:hAnsi="Wingdings" w:cs="Wingdings"/>
          <w:b/>
          <w:spacing w:val="-10"/>
        </w:rPr>
        <w:t></w:t>
      </w:r>
      <w:r w:rsidRPr="009346F0">
        <w:rPr>
          <w:rFonts w:ascii="Arial" w:eastAsia="Arial" w:hAnsi="Arial" w:cs="Arial"/>
          <w:b/>
          <w:spacing w:val="-10"/>
        </w:rPr>
        <w:t xml:space="preserve">  D</w:t>
      </w:r>
      <w:proofErr w:type="gramEnd"/>
      <w:r w:rsidRPr="009346F0">
        <w:rPr>
          <w:rFonts w:ascii="Arial" w:eastAsia="Arial" w:hAnsi="Arial" w:cs="Arial"/>
          <w:b/>
          <w:spacing w:val="-10"/>
        </w:rPr>
        <w:t xml:space="preserve">6 – </w:t>
      </w:r>
      <w:r w:rsidRPr="009346F0">
        <w:rPr>
          <w:rFonts w:ascii="Arial" w:hAnsi="Arial" w:cs="Arial"/>
          <w:b/>
        </w:rPr>
        <w:t>Imputation budgétaire</w:t>
      </w:r>
      <w:r w:rsidRPr="009346F0">
        <w:rPr>
          <w:rFonts w:ascii="Arial" w:hAnsi="Arial" w:cs="Arial"/>
        </w:rPr>
        <w:t> : Budget propre de l’EFS</w:t>
      </w:r>
      <w:r w:rsidR="004837F4">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6FADB4B9"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 xml:space="preserve">E – </w:t>
      </w:r>
      <w:r w:rsidR="00FC6E08">
        <w:rPr>
          <w:sz w:val="22"/>
          <w:szCs w:val="22"/>
          <w:highlight w:val="cyan"/>
        </w:rPr>
        <w:t>Décision du pouvoir adjudicateur</w:t>
      </w:r>
      <w:r w:rsidRPr="001D63A1">
        <w:rPr>
          <w:sz w:val="22"/>
          <w:szCs w:val="22"/>
          <w:highlight w:val="cyan"/>
        </w:rPr>
        <w:t>.</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6" w14:textId="20A74776" w:rsidR="00791F91" w:rsidRPr="00791F91" w:rsidRDefault="00791F91" w:rsidP="00310CB5">
      <w:pPr>
        <w:suppressAutoHyphens w:val="0"/>
        <w:spacing w:after="120"/>
        <w:jc w:val="both"/>
        <w:rPr>
          <w:rFonts w:ascii="Arial" w:hAnsi="Arial" w:cs="Arial"/>
          <w:lang w:eastAsia="fr-FR" w:bidi="ml"/>
        </w:rPr>
      </w:pPr>
    </w:p>
    <w:p w14:paraId="6A34CC27" w14:textId="480E48F2"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3F2594">
        <w:rPr>
          <w:rFonts w:ascii="Arial" w:hAnsi="Arial" w:cs="Arial"/>
          <w:lang w:eastAsia="fr-FR" w:bidi="ml"/>
        </w:rPr>
      </w:r>
      <w:r w:rsidR="003F2594">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w:t>
      </w:r>
      <w:r w:rsidR="00310CB5">
        <w:rPr>
          <w:rFonts w:ascii="Arial" w:hAnsi="Arial" w:cs="Arial"/>
          <w:lang w:eastAsia="fr-FR" w:bidi="ml"/>
        </w:rPr>
        <w:t xml:space="preserve"> lot n°1 – responsabilité civile des dirigeants (RC) – offre </w:t>
      </w:r>
      <w:r w:rsidR="00FC1108">
        <w:rPr>
          <w:rFonts w:ascii="Arial" w:hAnsi="Arial" w:cs="Arial"/>
          <w:lang w:eastAsia="fr-FR" w:bidi="ml"/>
        </w:rPr>
        <w:t xml:space="preserve">variante </w:t>
      </w:r>
    </w:p>
    <w:p w14:paraId="6A34CC28" w14:textId="5D775325"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1441D4CB"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3F2594">
        <w:rPr>
          <w:rFonts w:ascii="Arial" w:hAnsi="Arial" w:cs="Arial"/>
          <w:lang w:eastAsia="fr-FR" w:bidi="ml"/>
        </w:rPr>
      </w:r>
      <w:r w:rsidR="003F2594">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r w:rsidR="004837F4">
        <w:rPr>
          <w:rFonts w:ascii="Arial" w:hAnsi="Arial" w:cs="Arial"/>
          <w:lang w:eastAsia="fr-FR" w:bidi="ml"/>
        </w:rPr>
        <w:t> ;</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3F2594">
        <w:rPr>
          <w:rFonts w:ascii="Arial" w:hAnsi="Arial" w:cs="Arial"/>
          <w:lang w:eastAsia="fr-FR" w:bidi="ml"/>
        </w:rPr>
      </w:r>
      <w:r w:rsidR="003F2594">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3F2594">
        <w:rPr>
          <w:rFonts w:ascii="Arial" w:hAnsi="Arial" w:cs="Arial"/>
          <w:lang w:eastAsia="fr-FR" w:bidi="ml"/>
        </w:rPr>
      </w:r>
      <w:r w:rsidR="003F2594">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7B215B35"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3F2594">
        <w:rPr>
          <w:rFonts w:ascii="Arial" w:hAnsi="Arial" w:cs="Arial"/>
          <w:lang w:eastAsia="fr-FR" w:bidi="ml"/>
        </w:rPr>
      </w:r>
      <w:r w:rsidR="003F2594">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004837F4">
        <w:rPr>
          <w:rFonts w:ascii="Arial" w:hAnsi="Arial" w:cs="Arial"/>
          <w:lang w:eastAsia="fr-FR" w:bidi="ml"/>
        </w:rPr>
        <w:t>.</w:t>
      </w:r>
    </w:p>
    <w:p w14:paraId="6A34CC32" w14:textId="77777777" w:rsidR="00791F91" w:rsidRPr="00791F91" w:rsidRDefault="00791F91" w:rsidP="00791F91">
      <w:pPr>
        <w:suppressAutoHyphens w:val="0"/>
        <w:jc w:val="both"/>
        <w:rPr>
          <w:rFonts w:ascii="Arial" w:hAnsi="Arial" w:cs="Arial"/>
          <w:lang w:eastAsia="fr-FR" w:bidi="ml"/>
        </w:rPr>
      </w:pPr>
    </w:p>
    <w:p w14:paraId="6A34CC34" w14:textId="1F8183AB" w:rsidR="00791F91" w:rsidRDefault="00791F91" w:rsidP="00791F91">
      <w:pPr>
        <w:suppressAutoHyphens w:val="0"/>
        <w:rPr>
          <w:rFonts w:ascii="Arial" w:hAnsi="Arial" w:cs="Arial"/>
          <w:lang w:eastAsia="fr-FR" w:bidi="ml"/>
        </w:rPr>
      </w:pPr>
    </w:p>
    <w:p w14:paraId="46A4F7A2" w14:textId="41BCEAC0" w:rsidR="00B36CB4" w:rsidRDefault="00B36CB4" w:rsidP="00791F91">
      <w:pPr>
        <w:suppressAutoHyphens w:val="0"/>
        <w:rPr>
          <w:rFonts w:ascii="Arial" w:hAnsi="Arial" w:cs="Arial"/>
          <w:lang w:eastAsia="fr-FR" w:bidi="ml"/>
        </w:rPr>
      </w:pPr>
    </w:p>
    <w:p w14:paraId="0786ACFB" w14:textId="54A6DBDE" w:rsidR="00B36CB4" w:rsidRDefault="00B36CB4" w:rsidP="00791F91">
      <w:pPr>
        <w:suppressAutoHyphens w:val="0"/>
        <w:rPr>
          <w:rFonts w:ascii="Arial" w:hAnsi="Arial" w:cs="Arial"/>
          <w:lang w:eastAsia="fr-FR" w:bidi="ml"/>
        </w:rPr>
      </w:pPr>
    </w:p>
    <w:p w14:paraId="204DC6D1" w14:textId="3EA400E5" w:rsidR="00B36CB4" w:rsidRDefault="00B36CB4" w:rsidP="00791F91">
      <w:pPr>
        <w:suppressAutoHyphens w:val="0"/>
        <w:rPr>
          <w:rFonts w:ascii="Arial" w:hAnsi="Arial" w:cs="Arial"/>
          <w:lang w:eastAsia="fr-FR" w:bidi="ml"/>
        </w:rPr>
      </w:pPr>
    </w:p>
    <w:p w14:paraId="34C31E12" w14:textId="3C6559F4" w:rsidR="00B36CB4" w:rsidRDefault="00B36CB4" w:rsidP="00791F91">
      <w:pPr>
        <w:suppressAutoHyphens w:val="0"/>
        <w:rPr>
          <w:rFonts w:ascii="Arial" w:hAnsi="Arial" w:cs="Arial"/>
          <w:lang w:eastAsia="fr-FR" w:bidi="ml"/>
        </w:rPr>
      </w:pPr>
    </w:p>
    <w:p w14:paraId="1738AF13" w14:textId="74A11FAD" w:rsidR="00B36CB4" w:rsidRDefault="00B36CB4" w:rsidP="00791F91">
      <w:pPr>
        <w:suppressAutoHyphens w:val="0"/>
        <w:rPr>
          <w:rFonts w:ascii="Arial" w:hAnsi="Arial" w:cs="Arial"/>
          <w:lang w:eastAsia="fr-FR" w:bidi="ml"/>
        </w:rPr>
      </w:pPr>
    </w:p>
    <w:p w14:paraId="64491D64" w14:textId="77777777" w:rsidR="00B36CB4" w:rsidRDefault="00B36CB4" w:rsidP="00791F91">
      <w:pPr>
        <w:suppressAutoHyphens w:val="0"/>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9" w14:textId="563A5D39" w:rsidR="009B1CD0" w:rsidRDefault="00791F91" w:rsidP="005C44A0">
      <w:pPr>
        <w:suppressAutoHyphens w:val="0"/>
        <w:rPr>
          <w:lang w:eastAsia="fr-FR" w:bidi="ml"/>
        </w:rPr>
      </w:pPr>
      <w:r w:rsidRPr="00791F91">
        <w:rPr>
          <w:lang w:eastAsia="fr-FR" w:bidi="ml"/>
        </w:rPr>
        <w:br w:type="page"/>
      </w:r>
    </w:p>
    <w:p w14:paraId="6A34CC4D" w14:textId="402C72D2"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CD6113" w:rsidRPr="005D051E" w:rsidRDefault="00CD6113"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CD6113" w:rsidRPr="005D051E" w:rsidRDefault="00CD611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CD6113" w:rsidRPr="005D051E" w:rsidRDefault="00CD611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CD6113" w:rsidRPr="005D051E" w:rsidRDefault="00CD6113" w:rsidP="00791F91">
                            <w:pPr>
                              <w:tabs>
                                <w:tab w:val="left" w:pos="3402"/>
                                <w:tab w:val="left" w:pos="6237"/>
                                <w:tab w:val="left" w:pos="9072"/>
                              </w:tabs>
                              <w:spacing w:after="120"/>
                              <w:jc w:val="both"/>
                              <w:rPr>
                                <w:rFonts w:ascii="Arial" w:hAnsi="Arial" w:cs="Arial"/>
                                <w:lang w:bidi="ml"/>
                              </w:rPr>
                            </w:pPr>
                          </w:p>
                          <w:p w14:paraId="6A34CC9D" w14:textId="77777777" w:rsidR="00CD6113" w:rsidRPr="005D051E" w:rsidRDefault="00CD611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CD6113" w:rsidRPr="005D051E" w:rsidRDefault="00CD6113"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CD6113" w:rsidRPr="00D8507C" w:rsidRDefault="00CD6113"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CD6113" w:rsidRPr="005D051E" w:rsidRDefault="00CD6113"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CD6113" w:rsidRPr="005D051E" w:rsidRDefault="00CD611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CD6113" w:rsidRPr="005D051E" w:rsidRDefault="00CD611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CD6113" w:rsidRPr="005D051E" w:rsidRDefault="00CD6113" w:rsidP="00791F91">
                      <w:pPr>
                        <w:tabs>
                          <w:tab w:val="left" w:pos="3402"/>
                          <w:tab w:val="left" w:pos="6237"/>
                          <w:tab w:val="left" w:pos="9072"/>
                        </w:tabs>
                        <w:spacing w:after="120"/>
                        <w:jc w:val="both"/>
                        <w:rPr>
                          <w:rFonts w:ascii="Arial" w:hAnsi="Arial" w:cs="Arial"/>
                          <w:lang w:bidi="ml"/>
                        </w:rPr>
                      </w:pPr>
                    </w:p>
                    <w:p w14:paraId="6A34CC9D" w14:textId="77777777" w:rsidR="00CD6113" w:rsidRPr="005D051E" w:rsidRDefault="00CD611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CD6113" w:rsidRPr="005D051E" w:rsidRDefault="00CD6113"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CD6113" w:rsidRPr="00D8507C" w:rsidRDefault="00CD6113"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CD6113" w:rsidRPr="00983BB6" w:rsidRDefault="00CD6113"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CD6113" w:rsidRDefault="00CD6113"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CD6113" w:rsidRPr="005D051E" w:rsidRDefault="00CD6113"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CD6113" w:rsidRPr="00983BB6" w:rsidRDefault="00CD6113"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CD6113" w:rsidRDefault="00CD6113"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CD6113" w:rsidRPr="005D051E" w:rsidRDefault="00CD6113"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A01E5" w14:textId="77777777" w:rsidR="00CD6113" w:rsidRDefault="00CD6113">
      <w:r>
        <w:separator/>
      </w:r>
    </w:p>
  </w:endnote>
  <w:endnote w:type="continuationSeparator" w:id="0">
    <w:p w14:paraId="3C46B50F" w14:textId="77777777" w:rsidR="00CD6113" w:rsidRDefault="00CD6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CD6113" w14:paraId="6A34CC92" w14:textId="77777777" w:rsidTr="00B141CA">
      <w:trPr>
        <w:tblHeader/>
      </w:trPr>
      <w:tc>
        <w:tcPr>
          <w:tcW w:w="3048" w:type="dxa"/>
          <w:shd w:val="clear" w:color="auto" w:fill="66CCFF"/>
        </w:tcPr>
        <w:p w14:paraId="6A34CC8C" w14:textId="6159D42F" w:rsidR="00CD6113" w:rsidRPr="005A5FCD" w:rsidRDefault="00CD6113"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46E97C88" w:rsidR="00CD6113" w:rsidRDefault="001056CF" w:rsidP="00B05C4B">
          <w:pPr>
            <w:jc w:val="center"/>
            <w:rPr>
              <w:rFonts w:ascii="Arial" w:hAnsi="Arial" w:cs="Arial"/>
              <w:b/>
            </w:rPr>
          </w:pPr>
          <w:r w:rsidRPr="001056CF">
            <w:rPr>
              <w:rFonts w:ascii="Arial" w:hAnsi="Arial" w:cs="Arial"/>
              <w:b/>
              <w:i/>
              <w:color w:val="FF0000"/>
            </w:rPr>
            <w:t>SC3074</w:t>
          </w:r>
        </w:p>
      </w:tc>
      <w:tc>
        <w:tcPr>
          <w:tcW w:w="896" w:type="dxa"/>
          <w:shd w:val="clear" w:color="auto" w:fill="66CCFF"/>
        </w:tcPr>
        <w:p w14:paraId="6A34CC8E" w14:textId="77777777" w:rsidR="00CD6113" w:rsidRDefault="00CD6113">
          <w:pPr>
            <w:tabs>
              <w:tab w:val="center" w:pos="1366"/>
              <w:tab w:val="right" w:pos="2733"/>
            </w:tabs>
          </w:pPr>
          <w:r>
            <w:rPr>
              <w:rFonts w:ascii="Arial" w:hAnsi="Arial" w:cs="Arial"/>
              <w:b/>
            </w:rPr>
            <w:t xml:space="preserve">Page : </w:t>
          </w:r>
        </w:p>
      </w:tc>
      <w:tc>
        <w:tcPr>
          <w:tcW w:w="567" w:type="dxa"/>
          <w:shd w:val="clear" w:color="auto" w:fill="66CCFF"/>
        </w:tcPr>
        <w:p w14:paraId="6A34CC8F" w14:textId="39D5AA53" w:rsidR="00CD6113" w:rsidRDefault="00CD611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837F4">
            <w:rPr>
              <w:rStyle w:val="Numrodepage"/>
              <w:rFonts w:cs="Arial"/>
              <w:b/>
              <w:noProof/>
            </w:rPr>
            <w:t>1</w:t>
          </w:r>
          <w:r>
            <w:rPr>
              <w:rStyle w:val="Numrodepage"/>
              <w:rFonts w:cs="Arial"/>
              <w:b/>
            </w:rPr>
            <w:fldChar w:fldCharType="end"/>
          </w:r>
        </w:p>
      </w:tc>
      <w:tc>
        <w:tcPr>
          <w:tcW w:w="165" w:type="dxa"/>
          <w:shd w:val="clear" w:color="auto" w:fill="66CCFF"/>
        </w:tcPr>
        <w:p w14:paraId="6A34CC90" w14:textId="77777777" w:rsidR="00CD6113" w:rsidRDefault="00CD6113">
          <w:pPr>
            <w:jc w:val="center"/>
          </w:pPr>
          <w:r>
            <w:rPr>
              <w:rFonts w:ascii="Arial" w:hAnsi="Arial" w:cs="Arial"/>
              <w:b/>
            </w:rPr>
            <w:t>/</w:t>
          </w:r>
        </w:p>
      </w:tc>
      <w:tc>
        <w:tcPr>
          <w:tcW w:w="544" w:type="dxa"/>
          <w:shd w:val="clear" w:color="auto" w:fill="66CCFF"/>
        </w:tcPr>
        <w:p w14:paraId="6A34CC91" w14:textId="71DE76FD" w:rsidR="00CD6113" w:rsidRDefault="00CD611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837F4">
            <w:rPr>
              <w:rStyle w:val="Numrodepage"/>
              <w:rFonts w:cs="Arial"/>
              <w:b/>
              <w:noProof/>
            </w:rPr>
            <w:t>9</w:t>
          </w:r>
          <w:r>
            <w:rPr>
              <w:rStyle w:val="Numrodepage"/>
              <w:rFonts w:cs="Arial"/>
              <w:b/>
            </w:rPr>
            <w:fldChar w:fldCharType="end"/>
          </w:r>
        </w:p>
      </w:tc>
    </w:tr>
  </w:tbl>
  <w:p w14:paraId="6A34CC93" w14:textId="77777777" w:rsidR="00CD6113" w:rsidRDefault="00CD61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455956" w14:textId="77777777" w:rsidR="00CD6113" w:rsidRDefault="00CD6113">
      <w:r>
        <w:separator/>
      </w:r>
    </w:p>
  </w:footnote>
  <w:footnote w:type="continuationSeparator" w:id="0">
    <w:p w14:paraId="2BD59C64" w14:textId="77777777" w:rsidR="00CD6113" w:rsidRDefault="00CD6113">
      <w:r>
        <w:continuationSeparator/>
      </w:r>
    </w:p>
  </w:footnote>
  <w:footnote w:id="1">
    <w:p w14:paraId="6A34CC94" w14:textId="77777777" w:rsidR="00CD6113" w:rsidRDefault="00CD611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92DA479A"/>
    <w:name w:val="WW8Num3"/>
    <w:lvl w:ilvl="0">
      <w:start w:val="1"/>
      <w:numFmt w:val="decimal"/>
      <w:lvlText w:val="%1."/>
      <w:lvlJc w:val="left"/>
      <w:pPr>
        <w:tabs>
          <w:tab w:val="num" w:pos="786"/>
        </w:tabs>
        <w:ind w:left="786" w:hanging="360"/>
      </w:pPr>
      <w:rPr>
        <w:color w:val="auto"/>
      </w:r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2F7F74"/>
    <w:multiLevelType w:val="hybridMultilevel"/>
    <w:tmpl w:val="CBD2F5DE"/>
    <w:lvl w:ilvl="0" w:tplc="D9FEA7CE">
      <w:start w:val="1"/>
      <w:numFmt w:val="bullet"/>
      <w:lvlText w:val=""/>
      <w:lvlJc w:val="left"/>
      <w:pPr>
        <w:ind w:left="720" w:hanging="360"/>
      </w:pPr>
      <w:rPr>
        <w:rFonts w:ascii="Symbol" w:hAnsi="Symbol" w:hint="default"/>
      </w:rPr>
    </w:lvl>
    <w:lvl w:ilvl="1" w:tplc="17F43DEC">
      <w:start w:val="1"/>
      <w:numFmt w:val="bullet"/>
      <w:lvlText w:val="o"/>
      <w:lvlJc w:val="left"/>
      <w:pPr>
        <w:ind w:left="1440" w:hanging="360"/>
      </w:pPr>
      <w:rPr>
        <w:rFonts w:ascii="Courier New" w:hAnsi="Courier New" w:hint="default"/>
      </w:rPr>
    </w:lvl>
    <w:lvl w:ilvl="2" w:tplc="03149882">
      <w:start w:val="1"/>
      <w:numFmt w:val="bullet"/>
      <w:lvlText w:val=""/>
      <w:lvlJc w:val="left"/>
      <w:pPr>
        <w:ind w:left="2160" w:hanging="360"/>
      </w:pPr>
      <w:rPr>
        <w:rFonts w:ascii="Wingdings" w:hAnsi="Wingdings" w:hint="default"/>
      </w:rPr>
    </w:lvl>
    <w:lvl w:ilvl="3" w:tplc="47641618">
      <w:start w:val="1"/>
      <w:numFmt w:val="bullet"/>
      <w:lvlText w:val=""/>
      <w:lvlJc w:val="left"/>
      <w:pPr>
        <w:ind w:left="2880" w:hanging="360"/>
      </w:pPr>
      <w:rPr>
        <w:rFonts w:ascii="Symbol" w:hAnsi="Symbol" w:hint="default"/>
      </w:rPr>
    </w:lvl>
    <w:lvl w:ilvl="4" w:tplc="FC503828">
      <w:start w:val="1"/>
      <w:numFmt w:val="bullet"/>
      <w:lvlText w:val="o"/>
      <w:lvlJc w:val="left"/>
      <w:pPr>
        <w:ind w:left="3600" w:hanging="360"/>
      </w:pPr>
      <w:rPr>
        <w:rFonts w:ascii="Courier New" w:hAnsi="Courier New" w:hint="default"/>
      </w:rPr>
    </w:lvl>
    <w:lvl w:ilvl="5" w:tplc="E7F43D50">
      <w:start w:val="1"/>
      <w:numFmt w:val="bullet"/>
      <w:lvlText w:val=""/>
      <w:lvlJc w:val="left"/>
      <w:pPr>
        <w:ind w:left="4320" w:hanging="360"/>
      </w:pPr>
      <w:rPr>
        <w:rFonts w:ascii="Wingdings" w:hAnsi="Wingdings" w:hint="default"/>
      </w:rPr>
    </w:lvl>
    <w:lvl w:ilvl="6" w:tplc="876C9F02">
      <w:start w:val="1"/>
      <w:numFmt w:val="bullet"/>
      <w:lvlText w:val=""/>
      <w:lvlJc w:val="left"/>
      <w:pPr>
        <w:ind w:left="5040" w:hanging="360"/>
      </w:pPr>
      <w:rPr>
        <w:rFonts w:ascii="Symbol" w:hAnsi="Symbol" w:hint="default"/>
      </w:rPr>
    </w:lvl>
    <w:lvl w:ilvl="7" w:tplc="7D965DAE">
      <w:start w:val="1"/>
      <w:numFmt w:val="bullet"/>
      <w:lvlText w:val="o"/>
      <w:lvlJc w:val="left"/>
      <w:pPr>
        <w:ind w:left="5760" w:hanging="360"/>
      </w:pPr>
      <w:rPr>
        <w:rFonts w:ascii="Courier New" w:hAnsi="Courier New" w:hint="default"/>
      </w:rPr>
    </w:lvl>
    <w:lvl w:ilvl="8" w:tplc="3134E0B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2049DF"/>
    <w:multiLevelType w:val="hybridMultilevel"/>
    <w:tmpl w:val="92BA679C"/>
    <w:lvl w:ilvl="0" w:tplc="6E4CB5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E07061A"/>
    <w:multiLevelType w:val="hybridMultilevel"/>
    <w:tmpl w:val="09C647F6"/>
    <w:lvl w:ilvl="0" w:tplc="7F2C513E">
      <w:numFmt w:val="bullet"/>
      <w:lvlText w:val="-"/>
      <w:lvlJc w:val="left"/>
      <w:pPr>
        <w:tabs>
          <w:tab w:val="num" w:pos="720"/>
        </w:tabs>
        <w:ind w:left="720" w:hanging="360"/>
      </w:pPr>
      <w:rPr>
        <w:rFonts w:ascii="Univers" w:eastAsia="Times New Roman" w:hAnsi="Univers" w:cs="Univer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9"/>
  </w:num>
  <w:num w:numId="6">
    <w:abstractNumId w:val="10"/>
  </w:num>
  <w:num w:numId="7">
    <w:abstractNumId w:val="3"/>
  </w:num>
  <w:num w:numId="8">
    <w:abstractNumId w:val="5"/>
  </w:num>
  <w:num w:numId="9">
    <w:abstractNumId w:val="6"/>
  </w:num>
  <w:num w:numId="10">
    <w:abstractNumId w:val="0"/>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76BD6"/>
    <w:rsid w:val="00095E2D"/>
    <w:rsid w:val="000A2E05"/>
    <w:rsid w:val="000A4C09"/>
    <w:rsid w:val="000E0020"/>
    <w:rsid w:val="000F348D"/>
    <w:rsid w:val="001056CF"/>
    <w:rsid w:val="00140694"/>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D54A9"/>
    <w:rsid w:val="002F52DD"/>
    <w:rsid w:val="0030390D"/>
    <w:rsid w:val="00310CB5"/>
    <w:rsid w:val="003261C6"/>
    <w:rsid w:val="00332B12"/>
    <w:rsid w:val="00333B9F"/>
    <w:rsid w:val="00354C04"/>
    <w:rsid w:val="00385E76"/>
    <w:rsid w:val="003D5BA9"/>
    <w:rsid w:val="003E2ABC"/>
    <w:rsid w:val="003E63B0"/>
    <w:rsid w:val="003F2594"/>
    <w:rsid w:val="00400B22"/>
    <w:rsid w:val="004055D2"/>
    <w:rsid w:val="00412015"/>
    <w:rsid w:val="004176BF"/>
    <w:rsid w:val="0042741A"/>
    <w:rsid w:val="0043706E"/>
    <w:rsid w:val="0044597F"/>
    <w:rsid w:val="00445A50"/>
    <w:rsid w:val="0046146B"/>
    <w:rsid w:val="00470BF3"/>
    <w:rsid w:val="00475977"/>
    <w:rsid w:val="004837F4"/>
    <w:rsid w:val="004A7169"/>
    <w:rsid w:val="004D4DC6"/>
    <w:rsid w:val="004E1432"/>
    <w:rsid w:val="004E75A6"/>
    <w:rsid w:val="00514DAF"/>
    <w:rsid w:val="005204F5"/>
    <w:rsid w:val="00532EC7"/>
    <w:rsid w:val="00541CA3"/>
    <w:rsid w:val="005546A9"/>
    <w:rsid w:val="005561EA"/>
    <w:rsid w:val="00581090"/>
    <w:rsid w:val="00581DB7"/>
    <w:rsid w:val="005846FB"/>
    <w:rsid w:val="005923D2"/>
    <w:rsid w:val="005A0B52"/>
    <w:rsid w:val="005A4A3B"/>
    <w:rsid w:val="005A4CB5"/>
    <w:rsid w:val="005A5FCD"/>
    <w:rsid w:val="005B6C8F"/>
    <w:rsid w:val="005C44A0"/>
    <w:rsid w:val="005C5907"/>
    <w:rsid w:val="006072F9"/>
    <w:rsid w:val="0061068C"/>
    <w:rsid w:val="00612806"/>
    <w:rsid w:val="0064560F"/>
    <w:rsid w:val="00660727"/>
    <w:rsid w:val="00661A97"/>
    <w:rsid w:val="00674478"/>
    <w:rsid w:val="00692FEC"/>
    <w:rsid w:val="006C4338"/>
    <w:rsid w:val="006F3DF9"/>
    <w:rsid w:val="006F79A0"/>
    <w:rsid w:val="00705159"/>
    <w:rsid w:val="007060E5"/>
    <w:rsid w:val="00710FD6"/>
    <w:rsid w:val="00757151"/>
    <w:rsid w:val="007909E0"/>
    <w:rsid w:val="00791F91"/>
    <w:rsid w:val="0079785C"/>
    <w:rsid w:val="007A2989"/>
    <w:rsid w:val="007C0BF5"/>
    <w:rsid w:val="007D7A65"/>
    <w:rsid w:val="007F68A6"/>
    <w:rsid w:val="0081250A"/>
    <w:rsid w:val="00825F63"/>
    <w:rsid w:val="0083205E"/>
    <w:rsid w:val="00844DAA"/>
    <w:rsid w:val="008A6C53"/>
    <w:rsid w:val="008A7D6D"/>
    <w:rsid w:val="008C04ED"/>
    <w:rsid w:val="008D2C3C"/>
    <w:rsid w:val="008D3A70"/>
    <w:rsid w:val="00926CF0"/>
    <w:rsid w:val="00927397"/>
    <w:rsid w:val="00931D42"/>
    <w:rsid w:val="00934503"/>
    <w:rsid w:val="009346F0"/>
    <w:rsid w:val="009737B4"/>
    <w:rsid w:val="00983BB6"/>
    <w:rsid w:val="00983FF3"/>
    <w:rsid w:val="009A6717"/>
    <w:rsid w:val="009A70DA"/>
    <w:rsid w:val="009B1CD0"/>
    <w:rsid w:val="009B45B9"/>
    <w:rsid w:val="009C3E28"/>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6CB4"/>
    <w:rsid w:val="00B3719A"/>
    <w:rsid w:val="00B4145F"/>
    <w:rsid w:val="00B86CA7"/>
    <w:rsid w:val="00B87564"/>
    <w:rsid w:val="00BA44E5"/>
    <w:rsid w:val="00BB36A6"/>
    <w:rsid w:val="00BD479D"/>
    <w:rsid w:val="00BE5AA2"/>
    <w:rsid w:val="00BE6078"/>
    <w:rsid w:val="00BE6484"/>
    <w:rsid w:val="00C07B12"/>
    <w:rsid w:val="00C3106D"/>
    <w:rsid w:val="00C36AF0"/>
    <w:rsid w:val="00C54E80"/>
    <w:rsid w:val="00C62520"/>
    <w:rsid w:val="00C70697"/>
    <w:rsid w:val="00C91060"/>
    <w:rsid w:val="00C911FE"/>
    <w:rsid w:val="00C9625C"/>
    <w:rsid w:val="00CB092A"/>
    <w:rsid w:val="00CB1C4C"/>
    <w:rsid w:val="00CD185D"/>
    <w:rsid w:val="00CD46CC"/>
    <w:rsid w:val="00CD6113"/>
    <w:rsid w:val="00CE0D69"/>
    <w:rsid w:val="00CE7CB8"/>
    <w:rsid w:val="00D0068B"/>
    <w:rsid w:val="00D3622C"/>
    <w:rsid w:val="00D46BC7"/>
    <w:rsid w:val="00D55DE3"/>
    <w:rsid w:val="00D75A57"/>
    <w:rsid w:val="00D904A2"/>
    <w:rsid w:val="00DA1580"/>
    <w:rsid w:val="00DA4F40"/>
    <w:rsid w:val="00DB7F85"/>
    <w:rsid w:val="00DC1F0C"/>
    <w:rsid w:val="00DD0166"/>
    <w:rsid w:val="00E32A79"/>
    <w:rsid w:val="00E40967"/>
    <w:rsid w:val="00E4692F"/>
    <w:rsid w:val="00E47798"/>
    <w:rsid w:val="00E54689"/>
    <w:rsid w:val="00E64C37"/>
    <w:rsid w:val="00E67E3B"/>
    <w:rsid w:val="00E76284"/>
    <w:rsid w:val="00EA4CE6"/>
    <w:rsid w:val="00EC46B8"/>
    <w:rsid w:val="00EC4741"/>
    <w:rsid w:val="00EC4A56"/>
    <w:rsid w:val="00F070E7"/>
    <w:rsid w:val="00F102F2"/>
    <w:rsid w:val="00F11A2B"/>
    <w:rsid w:val="00F17207"/>
    <w:rsid w:val="00F759AA"/>
    <w:rsid w:val="00F81BA1"/>
    <w:rsid w:val="00F96720"/>
    <w:rsid w:val="00FC1108"/>
    <w:rsid w:val="00FC6E08"/>
    <w:rsid w:val="00FD3722"/>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customStyle="1" w:styleId="Grilledutableau1">
    <w:name w:val="Grille du tableau1"/>
    <w:basedOn w:val="TableauNormal"/>
    <w:next w:val="Grilledutableau"/>
    <w:rsid w:val="00412015"/>
    <w:pPr>
      <w:spacing w:line="240" w:lineRule="atLeast"/>
    </w:pPr>
    <w:rPr>
      <w:rFonts w:ascii="Arial" w:eastAsia="Arial" w:hAnsi="Arial"/>
      <w:color w:val="4B4B4A"/>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cPr>
    </w:tblStylePr>
    <w:tblStylePr w:type="lastRow">
      <w:pPr>
        <w:wordWrap/>
        <w:spacing w:beforeLines="0" w:afterLines="0"/>
      </w:pPr>
      <w:rPr>
        <w:b/>
        <w:color w:val="FFFFFF"/>
      </w:rPr>
      <w:tblPr/>
      <w:tcPr>
        <w:tcBorders>
          <w:top w:val="nil"/>
          <w:left w:val="nil"/>
          <w:bottom w:val="nil"/>
          <w:right w:val="nil"/>
          <w:insideH w:val="nil"/>
          <w:insideV w:val="nil"/>
          <w:tl2br w:val="nil"/>
          <w:tr2bl w:val="nil"/>
        </w:tcBorders>
        <w:shd w:val="clear" w:color="auto" w:fill="1F356A"/>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table" w:styleId="Grilledutableau">
    <w:name w:val="Table Grid"/>
    <w:basedOn w:val="TableauNormal"/>
    <w:uiPriority w:val="59"/>
    <w:rsid w:val="00412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2022-09-01T22:00:00+00:00</R_x00e9_vision>
    <SeoKeywords xmlns="http://schemas.microsoft.com/sharepoint/v3">AE</SeoKeywords>
    <_dlc_DocId xmlns="3db10a5d-558e-4c80-b55c-f43536d34388">TVK2STR4ZKMW-1827081253-110</_dlc_DocId>
    <_dlc_DocIdUrl xmlns="3db10a5d-558e-4c80-b55c-f43536d34388">
      <Url>https://sharedoc.efs.sante.ban/partage/Achats_Marchés_Appro_2/Docs_types/_layouts/15/DocIdRedir.aspx?ID=TVK2STR4ZKMW-1827081253-110</Url>
      <Description>TVK2STR4ZKMW-1827081253-110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2.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3.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3121A2-4891-49C4-A24E-0B9C4F6BF1D0}">
  <ds:schemaRefs>
    <ds:schemaRef ds:uri="http://purl.org/dc/elements/1.1/"/>
    <ds:schemaRef ds:uri="http://www.w3.org/XML/1998/namespace"/>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8cabc909-925b-4993-810a-c39a03b082db"/>
    <ds:schemaRef ds:uri="http://purl.org/dc/terms/"/>
    <ds:schemaRef ds:uri="3db10a5d-558e-4c80-b55c-f43536d34388"/>
    <ds:schemaRef ds:uri="http://schemas.microsoft.com/sharepoint/v3"/>
    <ds:schemaRef ds:uri="http://purl.org/dc/dcmitype/"/>
  </ds:schemaRefs>
</ds:datastoreItem>
</file>

<file path=customXml/itemProps5.xml><?xml version="1.0" encoding="utf-8"?>
<ds:datastoreItem xmlns:ds="http://schemas.openxmlformats.org/officeDocument/2006/customXml" ds:itemID="{FBA134DD-F956-4EE4-83CB-3BDE4F3AC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72</TotalTime>
  <Pages>9</Pages>
  <Words>1809</Words>
  <Characters>9950</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Maxime BROTHIER</cp:lastModifiedBy>
  <cp:revision>34</cp:revision>
  <cp:lastPrinted>2016-04-08T14:31:00Z</cp:lastPrinted>
  <dcterms:created xsi:type="dcterms:W3CDTF">2021-12-15T13:53:00Z</dcterms:created>
  <dcterms:modified xsi:type="dcterms:W3CDTF">2025-11-05T15:48:00Z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c69af321-3ef5-4624-b11f-d727d5f013cb</vt:lpwstr>
  </property>
</Properties>
</file>